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EBF" w:rsidRPr="00FF5784" w:rsidRDefault="00AB6EBF" w:rsidP="00FF5784">
      <w:pPr>
        <w:spacing w:afterLines="113" w:after="271" w:line="360" w:lineRule="auto"/>
        <w:jc w:val="both"/>
        <w:rPr>
          <w:rFonts w:ascii="Times New Roman" w:hAnsi="Times New Roman"/>
          <w:b/>
          <w:color w:val="000000" w:themeColor="text1"/>
          <w:sz w:val="34"/>
          <w:szCs w:val="34"/>
          <w:lang w:eastAsia="id-ID"/>
        </w:rPr>
      </w:pPr>
      <w:hyperlink r:id="rId5" w:history="1">
        <w:r w:rsidRPr="00FF5784">
          <w:rPr>
            <w:rStyle w:val="Hyperlink"/>
            <w:rFonts w:ascii="Times New Roman" w:hAnsi="Times New Roman"/>
            <w:b/>
            <w:color w:val="000000" w:themeColor="text1"/>
            <w:sz w:val="34"/>
            <w:szCs w:val="34"/>
            <w:u w:val="none"/>
            <w:shd w:val="clear" w:color="auto" w:fill="FFFFFF"/>
          </w:rPr>
          <w:t>Teaching Materials Preparation Based On Story Tale To Increase Language Ability Of Elementary School Prospective Teacher</w:t>
        </w:r>
      </w:hyperlink>
    </w:p>
    <w:p w:rsidR="00AB6EBF" w:rsidRPr="00FF5784" w:rsidRDefault="00AB6EBF" w:rsidP="00FF5784">
      <w:pPr>
        <w:spacing w:after="113" w:line="360" w:lineRule="auto"/>
        <w:jc w:val="both"/>
        <w:rPr>
          <w:rFonts w:ascii="Times New Roman" w:hAnsi="Times New Roman"/>
          <w:b/>
          <w:color w:val="000000" w:themeColor="text1"/>
          <w:lang w:eastAsia="id-ID"/>
        </w:rPr>
      </w:pPr>
      <w:r w:rsidRPr="00FF5784">
        <w:rPr>
          <w:rFonts w:ascii="Times New Roman" w:hAnsi="Times New Roman"/>
          <w:b/>
          <w:color w:val="000000" w:themeColor="text1"/>
          <w:lang w:eastAsia="id-ID"/>
        </w:rPr>
        <w:t>Galih Dani Septiyan Rahayu</w:t>
      </w:r>
      <w:r w:rsidRPr="00FF5784">
        <w:rPr>
          <w:rFonts w:ascii="Times New Roman" w:hAnsi="Times New Roman"/>
          <w:b/>
          <w:color w:val="000000" w:themeColor="text1"/>
          <w:vertAlign w:val="superscript"/>
          <w:lang w:eastAsia="id-ID"/>
        </w:rPr>
        <w:t>1</w:t>
      </w:r>
      <w:r w:rsidRPr="00FF5784">
        <w:rPr>
          <w:rFonts w:ascii="Times New Roman" w:hAnsi="Times New Roman"/>
          <w:b/>
          <w:color w:val="000000" w:themeColor="text1"/>
          <w:lang w:eastAsia="id-ID"/>
        </w:rPr>
        <w:t>, Ruli Setiyadi</w:t>
      </w:r>
      <w:r w:rsidRPr="00FF5784">
        <w:rPr>
          <w:rFonts w:ascii="Times New Roman" w:hAnsi="Times New Roman"/>
          <w:b/>
          <w:color w:val="000000" w:themeColor="text1"/>
          <w:vertAlign w:val="superscript"/>
          <w:lang w:eastAsia="id-ID"/>
        </w:rPr>
        <w:t>2</w:t>
      </w:r>
      <w:r w:rsidRPr="00FF5784">
        <w:rPr>
          <w:rFonts w:ascii="Times New Roman" w:hAnsi="Times New Roman"/>
          <w:b/>
          <w:color w:val="000000" w:themeColor="text1"/>
          <w:lang w:eastAsia="id-ID"/>
        </w:rPr>
        <w:t>, Asep Samsudin</w:t>
      </w:r>
      <w:r w:rsidRPr="00FF5784">
        <w:rPr>
          <w:rFonts w:ascii="Times New Roman" w:hAnsi="Times New Roman"/>
          <w:b/>
          <w:color w:val="000000" w:themeColor="text1"/>
          <w:vertAlign w:val="superscript"/>
          <w:lang w:eastAsia="id-ID"/>
        </w:rPr>
        <w:t>3</w:t>
      </w:r>
    </w:p>
    <w:p w:rsidR="00AB6EBF" w:rsidRPr="00FF5784" w:rsidRDefault="00AB6EBF" w:rsidP="00FF5784">
      <w:pPr>
        <w:spacing w:after="113" w:line="360" w:lineRule="auto"/>
        <w:jc w:val="both"/>
        <w:rPr>
          <w:rFonts w:ascii="Times New Roman" w:hAnsi="Times New Roman"/>
        </w:rPr>
      </w:pPr>
      <w:r w:rsidRPr="00FF5784">
        <w:rPr>
          <w:rFonts w:ascii="Times New Roman" w:hAnsi="Times New Roman"/>
          <w:vertAlign w:val="superscript"/>
        </w:rPr>
        <w:t xml:space="preserve">1,2,3 </w:t>
      </w:r>
      <w:r w:rsidR="00FF5784" w:rsidRPr="00FF5784">
        <w:rPr>
          <w:rFonts w:ascii="Times New Roman" w:hAnsi="Times New Roman"/>
        </w:rPr>
        <w:t>IKIP Siliwangi</w:t>
      </w:r>
    </w:p>
    <w:p w:rsidR="00AB6EBF" w:rsidRPr="00FF5784" w:rsidRDefault="00AB6EBF" w:rsidP="00FF5784">
      <w:pPr>
        <w:spacing w:after="0" w:line="360" w:lineRule="auto"/>
        <w:jc w:val="both"/>
        <w:rPr>
          <w:rFonts w:ascii="Times New Roman" w:hAnsi="Times New Roman"/>
          <w:color w:val="000000" w:themeColor="text1"/>
        </w:rPr>
      </w:pPr>
      <w:r w:rsidRPr="00FF5784">
        <w:rPr>
          <w:rFonts w:ascii="Times New Roman" w:hAnsi="Times New Roman"/>
          <w:color w:val="000000" w:themeColor="text1"/>
          <w:vertAlign w:val="superscript"/>
        </w:rPr>
        <w:t>1</w:t>
      </w:r>
      <w:hyperlink r:id="rId6" w:history="1">
        <w:r w:rsidRPr="00FF5784">
          <w:rPr>
            <w:rStyle w:val="Hyperlink"/>
            <w:rFonts w:ascii="Times New Roman" w:hAnsi="Times New Roman"/>
            <w:color w:val="000000" w:themeColor="text1"/>
            <w:u w:val="none"/>
          </w:rPr>
          <w:t>galih0400990@ikipsiliwangi.ac.id</w:t>
        </w:r>
      </w:hyperlink>
      <w:r w:rsidRPr="00FF5784">
        <w:rPr>
          <w:rFonts w:ascii="Times New Roman" w:hAnsi="Times New Roman"/>
          <w:color w:val="000000" w:themeColor="text1"/>
        </w:rPr>
        <w:t xml:space="preserve">, </w:t>
      </w:r>
      <w:hyperlink r:id="rId7" w:history="1">
        <w:r w:rsidRPr="00FF5784">
          <w:rPr>
            <w:rStyle w:val="Hyperlink"/>
            <w:rFonts w:ascii="Times New Roman" w:hAnsi="Times New Roman"/>
            <w:vertAlign w:val="superscript"/>
          </w:rPr>
          <w:t>2</w:t>
        </w:r>
        <w:r w:rsidRPr="00FF5784">
          <w:rPr>
            <w:rStyle w:val="Hyperlink"/>
            <w:rFonts w:ascii="Times New Roman" w:hAnsi="Times New Roman"/>
            <w:shd w:val="clear" w:color="auto" w:fill="F9F9F9"/>
          </w:rPr>
          <w:t>setiyadiruli@ikipsiliwangi.ac.id</w:t>
        </w:r>
      </w:hyperlink>
      <w:r w:rsidRPr="00FF5784">
        <w:rPr>
          <w:rFonts w:ascii="Times New Roman" w:hAnsi="Times New Roman"/>
          <w:color w:val="000000" w:themeColor="text1"/>
          <w:shd w:val="clear" w:color="auto" w:fill="F9F9F9"/>
        </w:rPr>
        <w:t xml:space="preserve">, </w:t>
      </w:r>
      <w:hyperlink r:id="rId8" w:history="1">
        <w:r w:rsidRPr="00FF5784">
          <w:rPr>
            <w:rStyle w:val="Hyperlink"/>
            <w:rFonts w:ascii="Times New Roman" w:hAnsi="Times New Roman"/>
            <w:color w:val="000000" w:themeColor="text1"/>
            <w:u w:val="none"/>
            <w:vertAlign w:val="superscript"/>
          </w:rPr>
          <w:t>3</w:t>
        </w:r>
        <w:r w:rsidRPr="00FF5784">
          <w:rPr>
            <w:rStyle w:val="Hyperlink"/>
            <w:rFonts w:ascii="Times New Roman" w:hAnsi="Times New Roman"/>
            <w:color w:val="000000" w:themeColor="text1"/>
            <w:u w:val="none"/>
          </w:rPr>
          <w:t>asepsam234@ikipsiliwangi.ac.id</w:t>
        </w:r>
      </w:hyperlink>
      <w:r w:rsidRPr="00FF5784">
        <w:rPr>
          <w:rFonts w:ascii="Times New Roman" w:hAnsi="Times New Roman"/>
          <w:color w:val="000000" w:themeColor="text1"/>
        </w:rPr>
        <w:t xml:space="preserve"> </w:t>
      </w:r>
    </w:p>
    <w:p w:rsidR="00FF5784" w:rsidRPr="00FF5784" w:rsidRDefault="00FF5784" w:rsidP="00FF5784">
      <w:pPr>
        <w:spacing w:line="360" w:lineRule="auto"/>
        <w:jc w:val="both"/>
        <w:rPr>
          <w:rFonts w:ascii="Times New Roman" w:hAnsi="Times New Roman"/>
          <w:b/>
          <w:color w:val="000000" w:themeColor="text1"/>
          <w:sz w:val="20"/>
          <w:szCs w:val="24"/>
          <w:lang w:eastAsia="id-ID"/>
        </w:rPr>
      </w:pPr>
    </w:p>
    <w:p w:rsidR="0021090D" w:rsidRPr="00FF5784" w:rsidRDefault="00AB6EBF" w:rsidP="00FF5784">
      <w:pPr>
        <w:spacing w:line="360" w:lineRule="auto"/>
        <w:jc w:val="both"/>
        <w:rPr>
          <w:rFonts w:ascii="Times New Roman" w:hAnsi="Times New Roman"/>
          <w:lang w:val="en"/>
        </w:rPr>
      </w:pPr>
      <w:r w:rsidRPr="00FF5784">
        <w:rPr>
          <w:rFonts w:ascii="Times New Roman" w:hAnsi="Times New Roman"/>
          <w:b/>
          <w:color w:val="000000" w:themeColor="text1"/>
          <w:sz w:val="20"/>
          <w:szCs w:val="24"/>
          <w:lang w:eastAsia="id-ID"/>
        </w:rPr>
        <w:t>Abstract.</w:t>
      </w:r>
      <w:r w:rsidRPr="00FF5784">
        <w:rPr>
          <w:rFonts w:ascii="Times New Roman" w:hAnsi="Times New Roman"/>
          <w:b/>
          <w:color w:val="000000" w:themeColor="text1"/>
          <w:sz w:val="20"/>
          <w:szCs w:val="24"/>
          <w:lang w:eastAsia="id-ID"/>
        </w:rPr>
        <w:t xml:space="preserve"> </w:t>
      </w:r>
      <w:r w:rsidRPr="00FF5784">
        <w:rPr>
          <w:rFonts w:ascii="Times New Roman" w:hAnsi="Times New Roman"/>
          <w:lang w:val="en"/>
        </w:rPr>
        <w:t>The long-term objective of this research is to support quality improvement and the development of basic education policies at the regional and national levels through improving the quality of the young generation of Indonesia's productive future.</w:t>
      </w:r>
      <w:r w:rsidRPr="00FF5784">
        <w:rPr>
          <w:rFonts w:ascii="Times New Roman" w:hAnsi="Times New Roman"/>
          <w:lang w:val="en"/>
        </w:rPr>
        <w:t xml:space="preserve"> </w:t>
      </w:r>
      <w:r w:rsidRPr="00FF5784">
        <w:rPr>
          <w:rFonts w:ascii="Times New Roman" w:hAnsi="Times New Roman"/>
          <w:lang w:val="en"/>
        </w:rPr>
        <w:t>Specific targets to be achieved are the acquisition of Indonesian language and literature learning models that are practical, efficient, effective, and can also develop student productivity of PGSD IKIP Siliwangi.</w:t>
      </w:r>
      <w:r w:rsidRPr="00FF5784">
        <w:rPr>
          <w:rFonts w:ascii="Times New Roman" w:hAnsi="Times New Roman"/>
          <w:lang w:val="en"/>
        </w:rPr>
        <w:t xml:space="preserve"> </w:t>
      </w:r>
      <w:r w:rsidRPr="00FF5784">
        <w:rPr>
          <w:rFonts w:ascii="Times New Roman" w:hAnsi="Times New Roman"/>
          <w:lang w:val="en"/>
        </w:rPr>
        <w:t>The focus of this research problem is: 1). Improve the language skills of PGSD IKIP Siliwangi students through the preparation of fairytale-based teaching materials; 2). Improve the ability of students of prospective elementary school teachers (SD) in learning Indonesian.</w:t>
      </w:r>
      <w:r w:rsidRPr="00FF5784">
        <w:rPr>
          <w:rFonts w:ascii="Times New Roman" w:hAnsi="Times New Roman"/>
          <w:lang w:val="en"/>
        </w:rPr>
        <w:t xml:space="preserve"> </w:t>
      </w:r>
      <w:r w:rsidRPr="00FF5784">
        <w:rPr>
          <w:rFonts w:ascii="Times New Roman" w:hAnsi="Times New Roman"/>
          <w:lang w:val="en"/>
        </w:rPr>
        <w:t>The method used was pre-experiment with the design of one group pretest posttest. Pretest, treatment, posttest, interview, and documentation were carried out to obtain data regarding learning, teaching materials, learning approaches, evaluation, media, and the source and language abilities of students both before and after being given treatment. The results of this study are an increase in language skills of PGSD students IKIP Siliwangi.</w:t>
      </w:r>
    </w:p>
    <w:p w:rsidR="00AB6EBF" w:rsidRPr="00FF5784" w:rsidRDefault="00AB6EBF" w:rsidP="00FF5784">
      <w:pPr>
        <w:spacing w:line="360" w:lineRule="auto"/>
        <w:jc w:val="both"/>
        <w:rPr>
          <w:rFonts w:ascii="Times New Roman" w:hAnsi="Times New Roman"/>
          <w:i/>
          <w:lang w:val="en"/>
        </w:rPr>
      </w:pPr>
      <w:r w:rsidRPr="00FF5784">
        <w:rPr>
          <w:rFonts w:ascii="Times New Roman" w:hAnsi="Times New Roman"/>
          <w:i/>
          <w:lang w:val="en"/>
        </w:rPr>
        <w:t>Keywords: language skill</w:t>
      </w:r>
      <w:r w:rsidRPr="00FF5784">
        <w:rPr>
          <w:rFonts w:ascii="Times New Roman" w:hAnsi="Times New Roman"/>
          <w:i/>
          <w:lang w:val="en"/>
        </w:rPr>
        <w:t>s, teaching materials, story tale.</w:t>
      </w:r>
    </w:p>
    <w:p w:rsidR="00AB6EBF" w:rsidRPr="00FF5784" w:rsidRDefault="00AB6EBF" w:rsidP="00FF5784">
      <w:pPr>
        <w:pStyle w:val="Section"/>
        <w:spacing w:before="0" w:line="360" w:lineRule="auto"/>
        <w:ind w:left="0"/>
        <w:jc w:val="both"/>
        <w:rPr>
          <w:rFonts w:ascii="Times New Roman" w:hAnsi="Times New Roman"/>
        </w:rPr>
      </w:pPr>
      <w:r w:rsidRPr="00FF5784">
        <w:rPr>
          <w:rFonts w:ascii="Times New Roman" w:hAnsi="Times New Roman"/>
        </w:rPr>
        <w:t>PRELIMINARY</w:t>
      </w:r>
    </w:p>
    <w:p w:rsidR="00AB6EBF" w:rsidRPr="00FF5784" w:rsidRDefault="00AB6EBF" w:rsidP="00FF5784">
      <w:pPr>
        <w:spacing w:after="0" w:line="360" w:lineRule="auto"/>
        <w:jc w:val="both"/>
        <w:rPr>
          <w:rFonts w:ascii="Times New Roman" w:hAnsi="Times New Roman"/>
          <w:lang w:val="en"/>
        </w:rPr>
      </w:pPr>
      <w:r w:rsidRPr="00FF5784">
        <w:rPr>
          <w:rFonts w:ascii="Times New Roman" w:hAnsi="Times New Roman"/>
          <w:lang w:val="en"/>
        </w:rPr>
        <w:t>Teaching language and literature in schools is in fact still not maximal. This is due to the lack of sources of literary teaching materials. Teachers sometimes only depend on examples of literary works in textbooks provided by the school. In fact, there are some teachers who deliberately miss literary learning on the grounds that there are no sources of teaching materials. This is very detrimental to students because they do not add innovative insights to them. Iskandarwassid (2004) stated that experts' concerns about the quality of literary teaching in schools apparently had existed from the past, discussed in discussions or seminars, while efforts to overcome them did not seem to be optimal. Literary teaching in schools is not in accordance with its function as a reference to the value of life and culture.</w:t>
      </w:r>
    </w:p>
    <w:p w:rsidR="00AB6EBF" w:rsidRPr="00FF5784" w:rsidRDefault="00AB6EBF" w:rsidP="00FF5784">
      <w:pPr>
        <w:pStyle w:val="ListParagraph"/>
        <w:spacing w:after="0" w:line="360" w:lineRule="auto"/>
        <w:ind w:left="0" w:firstLine="284"/>
        <w:jc w:val="both"/>
        <w:rPr>
          <w:rFonts w:ascii="Times New Roman" w:hAnsi="Times New Roman"/>
          <w:lang w:val="en"/>
        </w:rPr>
      </w:pPr>
      <w:r w:rsidRPr="00FF5784">
        <w:rPr>
          <w:rFonts w:ascii="Times New Roman" w:hAnsi="Times New Roman"/>
          <w:lang w:val="en"/>
        </w:rPr>
        <w:lastRenderedPageBreak/>
        <w:t>These problems arise due to several things such as the limited ability of elementary school teachers in making teaching materials for language learning, the limitations of teachers in processing enjoyable learning in language learning, the limitations of creativity in the preparation of teaching materials for language learning. These limitations are feared to cause the stagnant ability of elementary teachers in making an innovative, interesting language teaching material, and can improve students' language skills. If this is allowed to continue to occur, then a generation that experiences a delay in the development of language skills will form, which can cause a decrease in the quality of its human resources.</w:t>
      </w:r>
    </w:p>
    <w:p w:rsidR="00901B50" w:rsidRPr="00FF5784" w:rsidRDefault="00901B50" w:rsidP="00FF5784">
      <w:pPr>
        <w:pStyle w:val="ListParagraph"/>
        <w:spacing w:after="0" w:line="360" w:lineRule="auto"/>
        <w:ind w:left="0" w:firstLine="284"/>
        <w:jc w:val="both"/>
        <w:rPr>
          <w:rFonts w:ascii="Times New Roman" w:hAnsi="Times New Roman"/>
          <w:color w:val="000000" w:themeColor="text1"/>
          <w:lang w:eastAsia="id-ID"/>
        </w:rPr>
      </w:pPr>
      <w:r w:rsidRPr="00FF5784">
        <w:rPr>
          <w:rFonts w:ascii="Times New Roman" w:hAnsi="Times New Roman"/>
          <w:lang w:val="en"/>
        </w:rPr>
        <w:t>One of the efforts made to overcome these problems is by conducting research with the title preparation of teachin</w:t>
      </w:r>
      <w:r w:rsidRPr="00FF5784">
        <w:rPr>
          <w:rFonts w:ascii="Times New Roman" w:hAnsi="Times New Roman"/>
          <w:lang w:val="en"/>
        </w:rPr>
        <w:t>g materials based on story tale</w:t>
      </w:r>
      <w:r w:rsidRPr="00FF5784">
        <w:rPr>
          <w:rFonts w:ascii="Times New Roman" w:hAnsi="Times New Roman"/>
          <w:lang w:val="en"/>
        </w:rPr>
        <w:t xml:space="preserve"> to improve the language skills of prospective elementary school teachers. Tarigan (2013) suggests that the ability to speak Indonesian consists of four abilities, namely the ability to speak, listen, read, and write. These four components of ability cannot be separated from each other because they are interconnected. The improvement of language skills through the preparation of </w:t>
      </w:r>
      <w:r w:rsidRPr="00FF5784">
        <w:rPr>
          <w:rFonts w:ascii="Times New Roman" w:hAnsi="Times New Roman"/>
          <w:lang w:val="en"/>
        </w:rPr>
        <w:t>story tale</w:t>
      </w:r>
      <w:r w:rsidRPr="00FF5784">
        <w:rPr>
          <w:rFonts w:ascii="Times New Roman" w:hAnsi="Times New Roman"/>
          <w:lang w:val="en"/>
        </w:rPr>
        <w:t xml:space="preserve">-based teaching materials is based on the many values ​​of learning in a </w:t>
      </w:r>
      <w:r w:rsidRPr="00FF5784">
        <w:rPr>
          <w:rFonts w:ascii="Times New Roman" w:hAnsi="Times New Roman"/>
          <w:lang w:val="en"/>
        </w:rPr>
        <w:t>story tale</w:t>
      </w:r>
      <w:r w:rsidRPr="00FF5784">
        <w:rPr>
          <w:rFonts w:ascii="Times New Roman" w:hAnsi="Times New Roman"/>
          <w:lang w:val="en"/>
        </w:rPr>
        <w:t xml:space="preserve"> which, if analyzed and developed into a teaching material, can improve teacher creativity, improve the language skills of prospective elementary school teachers, and compile teaching materials from a </w:t>
      </w:r>
      <w:r w:rsidRPr="00FF5784">
        <w:rPr>
          <w:rFonts w:ascii="Times New Roman" w:hAnsi="Times New Roman"/>
          <w:lang w:val="en"/>
        </w:rPr>
        <w:t>story tale</w:t>
      </w:r>
      <w:r w:rsidRPr="00FF5784">
        <w:rPr>
          <w:rFonts w:ascii="Times New Roman" w:hAnsi="Times New Roman"/>
          <w:lang w:val="en"/>
        </w:rPr>
        <w:t>. add learning resources for elementary school age children, and can create an atmosphere of language learning more interesting.</w:t>
      </w:r>
    </w:p>
    <w:p w:rsidR="00AB6EBF" w:rsidRPr="00FF5784" w:rsidRDefault="00AB6EBF" w:rsidP="00FF5784">
      <w:pPr>
        <w:pStyle w:val="Section"/>
        <w:spacing w:line="360" w:lineRule="auto"/>
        <w:ind w:left="0"/>
        <w:jc w:val="both"/>
        <w:rPr>
          <w:rFonts w:ascii="Times New Roman" w:hAnsi="Times New Roman"/>
        </w:rPr>
      </w:pPr>
      <w:r w:rsidRPr="00FF5784">
        <w:rPr>
          <w:rFonts w:ascii="Times New Roman" w:hAnsi="Times New Roman"/>
        </w:rPr>
        <w:t>Literature Review</w:t>
      </w:r>
    </w:p>
    <w:p w:rsidR="00602B2E" w:rsidRPr="00FF5784" w:rsidRDefault="00602B2E" w:rsidP="00FF5784">
      <w:pPr>
        <w:pStyle w:val="Subsection"/>
        <w:spacing w:line="360" w:lineRule="auto"/>
        <w:jc w:val="both"/>
        <w:rPr>
          <w:rStyle w:val="shorttext"/>
          <w:rFonts w:ascii="Times New Roman" w:hAnsi="Times New Roman"/>
          <w:lang w:val="en"/>
        </w:rPr>
      </w:pPr>
      <w:r w:rsidRPr="00FF5784">
        <w:rPr>
          <w:rStyle w:val="shorttext"/>
          <w:rFonts w:ascii="Times New Roman" w:hAnsi="Times New Roman"/>
          <w:lang w:val="en"/>
        </w:rPr>
        <w:t>Teaching Materials</w:t>
      </w:r>
    </w:p>
    <w:p w:rsidR="00602B2E" w:rsidRDefault="00602B2E" w:rsidP="00FF5784">
      <w:pPr>
        <w:spacing w:after="0" w:line="360" w:lineRule="auto"/>
        <w:jc w:val="both"/>
        <w:rPr>
          <w:rFonts w:ascii="Times New Roman" w:hAnsi="Times New Roman"/>
          <w:lang w:val="en"/>
        </w:rPr>
      </w:pPr>
      <w:r w:rsidRPr="00FF5784">
        <w:rPr>
          <w:rFonts w:ascii="Times New Roman" w:hAnsi="Times New Roman"/>
          <w:lang w:val="en"/>
        </w:rPr>
        <w:t>Teaching materials according to Gafur (2004) are a set of suggestions or learning tools that contain knowledge, skills and attitudes that must be mastered by the teacher and taught to students. Teaching materials are systematic and interesting so learning takes place more interesting and fun. Teaching materials can also be written or unwritten material. Teaching materials in the form of textbooks aim to provide instructional materials that are in accordance with the demands of the curriculum, help students in obtaining alternative teaching materials, and facilitate the teacher in delivering material in learning. Based on these objectives the benefits obtained by the teacher are teaching materials in accordance with the demands of the curriculum, not dependent on textbooks and government assistance package books, while the benefits obtained by students are, creating interesting learning, growing motivation, reducing dependency and getting ease in learning each indicator contained in the learning tools compiled by teachers Daryanto and Dwicahyono (2014).</w:t>
      </w:r>
    </w:p>
    <w:p w:rsidR="00FF5784" w:rsidRDefault="00FF5784" w:rsidP="00FF5784">
      <w:pPr>
        <w:spacing w:after="0" w:line="360" w:lineRule="auto"/>
        <w:jc w:val="both"/>
        <w:rPr>
          <w:rFonts w:ascii="Times New Roman" w:hAnsi="Times New Roman"/>
          <w:lang w:val="en"/>
        </w:rPr>
      </w:pPr>
    </w:p>
    <w:p w:rsidR="00FF5784" w:rsidRPr="00FF5784" w:rsidRDefault="00FF5784" w:rsidP="00FF5784">
      <w:pPr>
        <w:spacing w:after="0" w:line="360" w:lineRule="auto"/>
        <w:jc w:val="both"/>
        <w:rPr>
          <w:rFonts w:ascii="Times New Roman" w:hAnsi="Times New Roman"/>
          <w:lang w:val="en"/>
        </w:rPr>
      </w:pPr>
    </w:p>
    <w:p w:rsidR="00AB6EBF" w:rsidRPr="00FF5784" w:rsidRDefault="00602B2E" w:rsidP="00FF5784">
      <w:pPr>
        <w:pStyle w:val="Subsection"/>
        <w:spacing w:line="360" w:lineRule="auto"/>
        <w:jc w:val="both"/>
        <w:rPr>
          <w:rFonts w:ascii="Times New Roman" w:hAnsi="Times New Roman"/>
        </w:rPr>
      </w:pPr>
      <w:r w:rsidRPr="00FF5784">
        <w:rPr>
          <w:rFonts w:ascii="Times New Roman" w:hAnsi="Times New Roman"/>
        </w:rPr>
        <w:lastRenderedPageBreak/>
        <w:t>Story Tale</w:t>
      </w:r>
    </w:p>
    <w:p w:rsidR="00602B2E" w:rsidRPr="00FF5784" w:rsidRDefault="00602B2E" w:rsidP="00FF5784">
      <w:pPr>
        <w:spacing w:after="0" w:line="360" w:lineRule="auto"/>
        <w:jc w:val="both"/>
        <w:rPr>
          <w:rFonts w:ascii="Times New Roman" w:hAnsi="Times New Roman"/>
          <w:lang w:val="en"/>
        </w:rPr>
      </w:pPr>
      <w:r w:rsidRPr="00FF5784">
        <w:rPr>
          <w:rFonts w:ascii="Times New Roman" w:hAnsi="Times New Roman"/>
          <w:lang w:val="en"/>
        </w:rPr>
        <w:t>Tales are inherited from our ancestors from generation to generation that we must maintain their existence. Although whether or not a fairy tale is still in question we still need to question. A fairy tale is a literary work that can build a child's character to learn imagination (Burhan. 2005: 67). Storytelling has several characteristics that distinguish it from other literary w</w:t>
      </w:r>
      <w:r w:rsidRPr="00FF5784">
        <w:rPr>
          <w:rFonts w:ascii="Times New Roman" w:hAnsi="Times New Roman"/>
          <w:lang w:val="en"/>
        </w:rPr>
        <w:t>orks. These differences are:</w:t>
      </w:r>
    </w:p>
    <w:p w:rsidR="00602B2E" w:rsidRPr="00FF5784" w:rsidRDefault="00602B2E" w:rsidP="00FF5784">
      <w:pPr>
        <w:pStyle w:val="ListParagraph"/>
        <w:numPr>
          <w:ilvl w:val="0"/>
          <w:numId w:val="13"/>
        </w:numPr>
        <w:spacing w:after="0" w:line="360" w:lineRule="auto"/>
        <w:jc w:val="both"/>
        <w:rPr>
          <w:rFonts w:ascii="Times New Roman" w:hAnsi="Times New Roman"/>
          <w:color w:val="000000" w:themeColor="text1"/>
          <w:lang w:eastAsia="id-ID"/>
        </w:rPr>
      </w:pPr>
      <w:r w:rsidRPr="00FF5784">
        <w:rPr>
          <w:rFonts w:ascii="Times New Roman" w:hAnsi="Times New Roman"/>
          <w:lang w:val="en"/>
        </w:rPr>
        <w:t>The process of t</w:t>
      </w:r>
      <w:r w:rsidRPr="00FF5784">
        <w:rPr>
          <w:rFonts w:ascii="Times New Roman" w:hAnsi="Times New Roman"/>
          <w:lang w:val="en"/>
        </w:rPr>
        <w:t>elling using simple grooves.</w:t>
      </w:r>
    </w:p>
    <w:p w:rsidR="00602B2E" w:rsidRPr="00FF5784" w:rsidRDefault="00602B2E" w:rsidP="00FF5784">
      <w:pPr>
        <w:pStyle w:val="ListParagraph"/>
        <w:numPr>
          <w:ilvl w:val="0"/>
          <w:numId w:val="13"/>
        </w:numPr>
        <w:spacing w:after="0" w:line="360" w:lineRule="auto"/>
        <w:jc w:val="both"/>
        <w:rPr>
          <w:rFonts w:ascii="Times New Roman" w:hAnsi="Times New Roman"/>
          <w:color w:val="000000" w:themeColor="text1"/>
          <w:lang w:eastAsia="id-ID"/>
        </w:rPr>
      </w:pPr>
      <w:r w:rsidRPr="00FF5784">
        <w:rPr>
          <w:rFonts w:ascii="Times New Roman" w:hAnsi="Times New Roman"/>
          <w:lang w:val="en"/>
        </w:rPr>
        <w:t>A short and fast storyline.</w:t>
      </w:r>
    </w:p>
    <w:p w:rsidR="00602B2E" w:rsidRPr="00FF5784" w:rsidRDefault="00602B2E" w:rsidP="00FF5784">
      <w:pPr>
        <w:pStyle w:val="ListParagraph"/>
        <w:numPr>
          <w:ilvl w:val="0"/>
          <w:numId w:val="13"/>
        </w:numPr>
        <w:spacing w:after="0" w:line="360" w:lineRule="auto"/>
        <w:jc w:val="both"/>
        <w:rPr>
          <w:rFonts w:ascii="Times New Roman" w:hAnsi="Times New Roman"/>
          <w:color w:val="000000" w:themeColor="text1"/>
          <w:lang w:eastAsia="id-ID"/>
        </w:rPr>
      </w:pPr>
      <w:r w:rsidRPr="00FF5784">
        <w:rPr>
          <w:rFonts w:ascii="Times New Roman" w:hAnsi="Times New Roman"/>
          <w:lang w:val="en"/>
        </w:rPr>
        <w:t>The characters in the s</w:t>
      </w:r>
      <w:r w:rsidRPr="00FF5784">
        <w:rPr>
          <w:rFonts w:ascii="Times New Roman" w:hAnsi="Times New Roman"/>
          <w:lang w:val="en"/>
        </w:rPr>
        <w:t>tory are not told in detail.</w:t>
      </w:r>
    </w:p>
    <w:p w:rsidR="00602B2E" w:rsidRPr="00FF5784" w:rsidRDefault="00602B2E" w:rsidP="00FF5784">
      <w:pPr>
        <w:pStyle w:val="ListParagraph"/>
        <w:numPr>
          <w:ilvl w:val="0"/>
          <w:numId w:val="13"/>
        </w:numPr>
        <w:spacing w:after="0" w:line="360" w:lineRule="auto"/>
        <w:jc w:val="both"/>
        <w:rPr>
          <w:rFonts w:ascii="Times New Roman" w:hAnsi="Times New Roman"/>
          <w:color w:val="000000" w:themeColor="text1"/>
          <w:lang w:eastAsia="id-ID"/>
        </w:rPr>
      </w:pPr>
      <w:r w:rsidRPr="00FF5784">
        <w:rPr>
          <w:rFonts w:ascii="Times New Roman" w:hAnsi="Times New Roman"/>
          <w:lang w:val="en"/>
        </w:rPr>
        <w:t xml:space="preserve">The events in the story </w:t>
      </w:r>
      <w:r w:rsidRPr="00FF5784">
        <w:rPr>
          <w:rFonts w:ascii="Times New Roman" w:hAnsi="Times New Roman"/>
          <w:lang w:val="en"/>
        </w:rPr>
        <w:t>are fictitious or imaginary.</w:t>
      </w:r>
    </w:p>
    <w:p w:rsidR="00602B2E" w:rsidRPr="00FF5784" w:rsidRDefault="00602B2E" w:rsidP="00FF5784">
      <w:pPr>
        <w:pStyle w:val="ListParagraph"/>
        <w:numPr>
          <w:ilvl w:val="0"/>
          <w:numId w:val="13"/>
        </w:numPr>
        <w:spacing w:after="0" w:line="360" w:lineRule="auto"/>
        <w:jc w:val="both"/>
        <w:rPr>
          <w:rFonts w:ascii="Times New Roman" w:hAnsi="Times New Roman"/>
          <w:color w:val="000000" w:themeColor="text1"/>
          <w:lang w:eastAsia="id-ID"/>
        </w:rPr>
      </w:pPr>
      <w:r w:rsidRPr="00FF5784">
        <w:rPr>
          <w:rFonts w:ascii="Times New Roman" w:hAnsi="Times New Roman"/>
          <w:lang w:val="en"/>
        </w:rPr>
        <w:t>Written w</w:t>
      </w:r>
      <w:r w:rsidRPr="00FF5784">
        <w:rPr>
          <w:rFonts w:ascii="Times New Roman" w:hAnsi="Times New Roman"/>
          <w:lang w:val="en"/>
        </w:rPr>
        <w:t>ith an imaging style orally.</w:t>
      </w:r>
    </w:p>
    <w:p w:rsidR="00602B2E" w:rsidRPr="00FF5784" w:rsidRDefault="00602B2E" w:rsidP="00FF5784">
      <w:pPr>
        <w:pStyle w:val="ListParagraph"/>
        <w:numPr>
          <w:ilvl w:val="0"/>
          <w:numId w:val="13"/>
        </w:numPr>
        <w:spacing w:after="0" w:line="360" w:lineRule="auto"/>
        <w:jc w:val="both"/>
        <w:rPr>
          <w:rFonts w:ascii="Times New Roman" w:hAnsi="Times New Roman"/>
          <w:color w:val="000000" w:themeColor="text1"/>
          <w:lang w:eastAsia="id-ID"/>
        </w:rPr>
      </w:pPr>
      <w:r w:rsidRPr="00FF5784">
        <w:rPr>
          <w:rFonts w:ascii="Times New Roman" w:hAnsi="Times New Roman"/>
          <w:lang w:val="en"/>
        </w:rPr>
        <w:t>Focusing on the contents or events.</w:t>
      </w:r>
    </w:p>
    <w:p w:rsidR="00D900A7" w:rsidRPr="00FF5784" w:rsidRDefault="00602B2E" w:rsidP="00FF5784">
      <w:pPr>
        <w:pStyle w:val="Subsection"/>
        <w:spacing w:line="360" w:lineRule="auto"/>
        <w:jc w:val="both"/>
        <w:rPr>
          <w:rStyle w:val="shorttext"/>
          <w:rFonts w:ascii="Times New Roman" w:hAnsi="Times New Roman"/>
          <w:lang w:val="en"/>
        </w:rPr>
      </w:pPr>
      <w:r w:rsidRPr="00FF5784">
        <w:rPr>
          <w:rStyle w:val="shorttext"/>
          <w:rFonts w:ascii="Times New Roman" w:hAnsi="Times New Roman"/>
          <w:lang w:val="en"/>
        </w:rPr>
        <w:t>Language ability</w:t>
      </w:r>
    </w:p>
    <w:p w:rsidR="00D900A7" w:rsidRPr="00FF5784" w:rsidRDefault="00602B2E" w:rsidP="00FF5784">
      <w:pPr>
        <w:pStyle w:val="Subsection"/>
        <w:numPr>
          <w:ilvl w:val="0"/>
          <w:numId w:val="0"/>
        </w:numPr>
        <w:spacing w:line="360" w:lineRule="auto"/>
        <w:jc w:val="both"/>
        <w:rPr>
          <w:rFonts w:ascii="Times New Roman" w:hAnsi="Times New Roman"/>
          <w:lang w:val="en"/>
        </w:rPr>
      </w:pPr>
      <w:r w:rsidRPr="00FF5784">
        <w:rPr>
          <w:rFonts w:ascii="Times New Roman" w:hAnsi="Times New Roman"/>
          <w:lang w:val="en"/>
        </w:rPr>
        <w:t>In general, the ability to speak Indonesian includes four abilities, namely the ability to speak, listen, read, and write. These four components of ability cannot be separated from each other because they are interconnected. The ability to listen and speak is oral ability. While writing and reading is a process of writing ability. Tarigan (2013) revealed the differences of each of these abilities, namely:</w:t>
      </w:r>
    </w:p>
    <w:p w:rsidR="00D900A7" w:rsidRPr="00FF5784" w:rsidRDefault="00602B2E" w:rsidP="00FF5784">
      <w:pPr>
        <w:pStyle w:val="Subsection"/>
        <w:numPr>
          <w:ilvl w:val="0"/>
          <w:numId w:val="14"/>
        </w:numPr>
        <w:spacing w:line="360" w:lineRule="auto"/>
        <w:jc w:val="both"/>
        <w:rPr>
          <w:rFonts w:ascii="Times New Roman" w:hAnsi="Times New Roman"/>
          <w:lang w:val="en"/>
        </w:rPr>
      </w:pPr>
      <w:r w:rsidRPr="00FF5784">
        <w:rPr>
          <w:rFonts w:ascii="Times New Roman" w:hAnsi="Times New Roman"/>
          <w:lang w:val="en"/>
        </w:rPr>
        <w:t>The ability to speak is the ability to speak the sounds of articulation or words that express, express, and convey thoughts, ideas, and feelings.</w:t>
      </w:r>
    </w:p>
    <w:p w:rsidR="00D900A7" w:rsidRPr="00FF5784" w:rsidRDefault="00602B2E" w:rsidP="00FF5784">
      <w:pPr>
        <w:pStyle w:val="Subsection"/>
        <w:numPr>
          <w:ilvl w:val="0"/>
          <w:numId w:val="14"/>
        </w:numPr>
        <w:spacing w:line="360" w:lineRule="auto"/>
        <w:jc w:val="both"/>
        <w:rPr>
          <w:rFonts w:ascii="Times New Roman" w:hAnsi="Times New Roman"/>
          <w:lang w:val="en"/>
        </w:rPr>
      </w:pPr>
      <w:r w:rsidRPr="00FF5784">
        <w:rPr>
          <w:rFonts w:ascii="Times New Roman" w:hAnsi="Times New Roman"/>
          <w:lang w:val="en"/>
        </w:rPr>
        <w:t>Listening is a process of listening to oral symbols with attentiveness, understanding, appreciation, and interpretation to obtain information, capture content, and understand the meaning of communication that is not conveyed by the speaker through utterance or spoken language.</w:t>
      </w:r>
    </w:p>
    <w:p w:rsidR="00D900A7" w:rsidRPr="00FF5784" w:rsidRDefault="00602B2E" w:rsidP="00FF5784">
      <w:pPr>
        <w:pStyle w:val="Subsection"/>
        <w:numPr>
          <w:ilvl w:val="0"/>
          <w:numId w:val="14"/>
        </w:numPr>
        <w:spacing w:line="360" w:lineRule="auto"/>
        <w:jc w:val="both"/>
        <w:rPr>
          <w:rFonts w:ascii="Times New Roman" w:hAnsi="Times New Roman"/>
          <w:lang w:val="en"/>
        </w:rPr>
      </w:pPr>
      <w:r w:rsidRPr="00FF5784">
        <w:rPr>
          <w:rFonts w:ascii="Times New Roman" w:hAnsi="Times New Roman"/>
          <w:lang w:val="en"/>
        </w:rPr>
        <w:t>Reading is seeing and understanding the contents of what is written (with a flash or just in the heart). The purpose of reading is to understand reading, understand it to get information and knowledge of what has been read.</w:t>
      </w:r>
    </w:p>
    <w:p w:rsidR="00D900A7" w:rsidRPr="00FF5784" w:rsidRDefault="00602B2E" w:rsidP="00FF5784">
      <w:pPr>
        <w:pStyle w:val="Subsection"/>
        <w:numPr>
          <w:ilvl w:val="0"/>
          <w:numId w:val="14"/>
        </w:numPr>
        <w:spacing w:line="360" w:lineRule="auto"/>
        <w:jc w:val="both"/>
        <w:rPr>
          <w:rFonts w:ascii="Times New Roman" w:hAnsi="Times New Roman"/>
          <w:lang w:val="en"/>
        </w:rPr>
      </w:pPr>
      <w:r w:rsidRPr="00FF5784">
        <w:rPr>
          <w:rFonts w:ascii="Times New Roman" w:hAnsi="Times New Roman"/>
          <w:lang w:val="en"/>
        </w:rPr>
        <w:t>Writing is lowering or depicting symbols which are images of a language, understood by someone, so that others can understand the intended symbols.</w:t>
      </w:r>
    </w:p>
    <w:p w:rsidR="00FF5784" w:rsidRDefault="00FF5784" w:rsidP="00FF5784">
      <w:pPr>
        <w:pStyle w:val="Subsection"/>
        <w:numPr>
          <w:ilvl w:val="0"/>
          <w:numId w:val="0"/>
        </w:numPr>
        <w:spacing w:line="360" w:lineRule="auto"/>
        <w:jc w:val="both"/>
        <w:rPr>
          <w:rFonts w:ascii="Times New Roman" w:hAnsi="Times New Roman"/>
          <w:b/>
        </w:rPr>
      </w:pPr>
    </w:p>
    <w:p w:rsidR="00FF5784" w:rsidRDefault="00FF5784" w:rsidP="00FF5784">
      <w:pPr>
        <w:pStyle w:val="Subsection"/>
        <w:numPr>
          <w:ilvl w:val="0"/>
          <w:numId w:val="0"/>
        </w:numPr>
        <w:spacing w:line="360" w:lineRule="auto"/>
        <w:jc w:val="both"/>
        <w:rPr>
          <w:rFonts w:ascii="Times New Roman" w:hAnsi="Times New Roman"/>
          <w:b/>
        </w:rPr>
      </w:pPr>
    </w:p>
    <w:p w:rsidR="00AB6EBF" w:rsidRPr="00FF5784" w:rsidRDefault="00AB6EBF" w:rsidP="00FF5784">
      <w:pPr>
        <w:pStyle w:val="Subsection"/>
        <w:numPr>
          <w:ilvl w:val="0"/>
          <w:numId w:val="0"/>
        </w:numPr>
        <w:spacing w:line="360" w:lineRule="auto"/>
        <w:jc w:val="both"/>
        <w:rPr>
          <w:rFonts w:ascii="Times New Roman" w:hAnsi="Times New Roman"/>
          <w:lang w:val="en"/>
        </w:rPr>
      </w:pPr>
      <w:r w:rsidRPr="00FF5784">
        <w:rPr>
          <w:rFonts w:ascii="Times New Roman" w:hAnsi="Times New Roman"/>
          <w:b/>
        </w:rPr>
        <w:lastRenderedPageBreak/>
        <w:t>Method</w:t>
      </w:r>
    </w:p>
    <w:p w:rsidR="00D900A7" w:rsidRPr="00FF5784" w:rsidRDefault="00D900A7" w:rsidP="00FF5784">
      <w:pPr>
        <w:pStyle w:val="Section"/>
        <w:numPr>
          <w:ilvl w:val="0"/>
          <w:numId w:val="0"/>
        </w:numPr>
        <w:spacing w:line="360" w:lineRule="auto"/>
        <w:jc w:val="both"/>
        <w:rPr>
          <w:rFonts w:ascii="Times New Roman" w:hAnsi="Times New Roman"/>
          <w:b w:val="0"/>
          <w:lang w:val="en-US"/>
        </w:rPr>
      </w:pPr>
      <w:r w:rsidRPr="00FF5784">
        <w:rPr>
          <w:rFonts w:ascii="Times New Roman" w:hAnsi="Times New Roman"/>
          <w:b w:val="0"/>
          <w:lang w:val="en"/>
        </w:rPr>
        <w:t>The method used in this study is pre-experiment. Pre-experimentation is an experimental method commonly used in education. The reason for using the pre-experimental method is because considering this study the subject is a student so that many other uncontrolled factors affect the results of research such as student conditions, teaching conditions, environmental conditions and other unexpected conditions. The pre-experimental method has several research designs, one of which is the design of one group pretest-posttest design. The design of one group pretest-posttest design is a design that is used to see the effectiveness of a treatment in a learning process that does not use comparison and is only done in one group or one class. Soegeng (Rahayu and Setiyadi, 2018).</w:t>
      </w:r>
      <w:r w:rsidR="00FF5784">
        <w:rPr>
          <w:rFonts w:ascii="Times New Roman" w:hAnsi="Times New Roman"/>
          <w:b w:val="0"/>
          <w:lang w:val="en"/>
        </w:rPr>
        <w:t xml:space="preserve"> </w:t>
      </w:r>
      <w:r w:rsidRPr="00FF5784">
        <w:rPr>
          <w:rFonts w:ascii="Times New Roman" w:hAnsi="Times New Roman"/>
          <w:b w:val="0"/>
          <w:lang w:val="en"/>
        </w:rPr>
        <w:t>The location used in this study is IKIP Siliwangi which is a private university in the Kopertis region IV. The selection of the IKIP Siliwangi location was the location of the study because IKIP Siliwangi had a PGSD study program that students could interpret as prospective elementary school teachers. The subjects that will be used are students of the PGSD IKIP Siliwangi study program with a total of 39 students.</w:t>
      </w:r>
      <w:r w:rsidR="00FF5784">
        <w:rPr>
          <w:rFonts w:ascii="Times New Roman" w:hAnsi="Times New Roman"/>
          <w:b w:val="0"/>
          <w:lang w:val="en"/>
        </w:rPr>
        <w:t xml:space="preserve"> </w:t>
      </w:r>
      <w:r w:rsidRPr="00FF5784">
        <w:rPr>
          <w:rFonts w:ascii="Times New Roman" w:hAnsi="Times New Roman"/>
          <w:b w:val="0"/>
          <w:lang w:val="en"/>
        </w:rPr>
        <w:t>The instrument used in this study is a test instrument in the form of observation with a checklist. this instrument is used to see the language skills of PGSD IKIP Siliwangi students in language skills courses. Therefore, so that this instrument can describe the ability of the language beforehand given at the pretest and posttest first tested the validity to the experts.</w:t>
      </w:r>
      <w:r w:rsidR="00AB6EBF" w:rsidRPr="00FF5784">
        <w:rPr>
          <w:rFonts w:ascii="Times New Roman" w:hAnsi="Times New Roman"/>
          <w:b w:val="0"/>
          <w:lang w:val="en-US"/>
        </w:rPr>
        <w:t>Results And Discussion</w:t>
      </w:r>
    </w:p>
    <w:p w:rsidR="00AB6EBF" w:rsidRPr="00FF5784" w:rsidRDefault="00AB6EBF" w:rsidP="00FF5784">
      <w:pPr>
        <w:pStyle w:val="ListParagraph"/>
        <w:numPr>
          <w:ilvl w:val="0"/>
          <w:numId w:val="9"/>
        </w:numPr>
        <w:spacing w:after="0" w:line="360" w:lineRule="auto"/>
        <w:jc w:val="both"/>
        <w:rPr>
          <w:rFonts w:ascii="Times New Roman" w:hAnsi="Times New Roman"/>
          <w:b/>
        </w:rPr>
      </w:pPr>
      <w:r w:rsidRPr="00FF5784">
        <w:rPr>
          <w:rFonts w:ascii="Times New Roman" w:hAnsi="Times New Roman"/>
          <w:b/>
        </w:rPr>
        <w:t>Results</w:t>
      </w:r>
    </w:p>
    <w:p w:rsidR="00D900A7" w:rsidRPr="00FF5784" w:rsidRDefault="00D900A7" w:rsidP="00FF5784">
      <w:pPr>
        <w:pStyle w:val="ListParagraph"/>
        <w:spacing w:after="0" w:line="360" w:lineRule="auto"/>
        <w:ind w:left="0"/>
        <w:jc w:val="both"/>
        <w:rPr>
          <w:rFonts w:ascii="Times New Roman" w:hAnsi="Times New Roman"/>
          <w:lang w:val="en"/>
        </w:rPr>
      </w:pPr>
      <w:r w:rsidRPr="00FF5784">
        <w:rPr>
          <w:rFonts w:ascii="Times New Roman" w:hAnsi="Times New Roman"/>
          <w:lang w:val="en"/>
        </w:rPr>
        <w:t>The results of observing the language ability of prospective primary school teachers in the 3rd semester of IKIP Siliwangi students obtained the language ability data in composing a fairy tale consisting of five indicators namely the sentence structure in the story, the intrinsic elements of the story, the complexity of the story, the continuity of the story, and the imagination of the story as follows.</w:t>
      </w:r>
    </w:p>
    <w:p w:rsidR="00AB6EBF" w:rsidRPr="00FF5784" w:rsidRDefault="00AB6EBF" w:rsidP="00FF5784">
      <w:pPr>
        <w:pStyle w:val="ListParagraph"/>
        <w:spacing w:after="0" w:line="360" w:lineRule="auto"/>
        <w:ind w:left="0"/>
        <w:jc w:val="center"/>
        <w:rPr>
          <w:rFonts w:ascii="Times New Roman" w:hAnsi="Times New Roman"/>
        </w:rPr>
      </w:pPr>
      <w:r w:rsidRPr="00FF5784">
        <w:rPr>
          <w:rFonts w:ascii="Times New Roman" w:hAnsi="Times New Roman"/>
          <w:noProof/>
          <w:color w:val="000000" w:themeColor="text1"/>
          <w:sz w:val="24"/>
          <w:szCs w:val="24"/>
        </w:rPr>
        <w:drawing>
          <wp:inline distT="0" distB="0" distL="0" distR="0" wp14:anchorId="22EBC61C" wp14:editId="4A1BDF56">
            <wp:extent cx="4200525" cy="1924050"/>
            <wp:effectExtent l="0" t="0" r="0" b="0"/>
            <wp:docPr id="1"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B6EBF" w:rsidRPr="00FF5784" w:rsidRDefault="00D900A7" w:rsidP="00FF5784">
      <w:pPr>
        <w:spacing w:after="0" w:line="360" w:lineRule="auto"/>
        <w:ind w:firstLine="284"/>
        <w:jc w:val="center"/>
        <w:rPr>
          <w:rFonts w:ascii="Times New Roman" w:hAnsi="Times New Roman"/>
          <w:color w:val="000000" w:themeColor="text1"/>
          <w:szCs w:val="24"/>
          <w:lang w:eastAsia="id-ID"/>
        </w:rPr>
      </w:pPr>
      <w:r w:rsidRPr="00FF5784">
        <w:rPr>
          <w:rFonts w:ascii="Times New Roman" w:hAnsi="Times New Roman"/>
          <w:lang w:val="en"/>
        </w:rPr>
        <w:t>Graph 1. Average pretest of language skills of PGSD students</w:t>
      </w:r>
    </w:p>
    <w:p w:rsidR="00AB6EBF" w:rsidRPr="00FF5784" w:rsidRDefault="00AB6EBF" w:rsidP="00FF5784">
      <w:pPr>
        <w:spacing w:line="360" w:lineRule="auto"/>
        <w:jc w:val="both"/>
        <w:rPr>
          <w:rFonts w:ascii="Times New Roman" w:hAnsi="Times New Roman"/>
        </w:rPr>
      </w:pPr>
    </w:p>
    <w:p w:rsidR="00AB6EBF" w:rsidRPr="00FF5784" w:rsidRDefault="00B07A56" w:rsidP="00FF5784">
      <w:pPr>
        <w:pStyle w:val="ListParagraph"/>
        <w:spacing w:line="360" w:lineRule="auto"/>
        <w:ind w:left="0" w:firstLine="284"/>
        <w:jc w:val="both"/>
        <w:rPr>
          <w:rFonts w:ascii="Times New Roman" w:hAnsi="Times New Roman"/>
          <w:color w:val="000000" w:themeColor="text1"/>
          <w:szCs w:val="24"/>
          <w:lang w:eastAsia="id-ID"/>
        </w:rPr>
      </w:pPr>
      <w:r w:rsidRPr="00FF5784">
        <w:rPr>
          <w:rFonts w:ascii="Times New Roman" w:hAnsi="Times New Roman"/>
          <w:lang w:val="en"/>
        </w:rPr>
        <w:lastRenderedPageBreak/>
        <w:t>Judging from the results of data analysis as stated in graph 4.1 the five indicators of language ability have different mean values. The indicator that has the highest average value is an indicator of the intrinsic element of the story while the indicator that has the lowest value is the complexity of the story. The difference in the mean scores depicted in the graph explained that the initial ability in Indonesian in making stories of PGSD IKIP Siliwangi students varied and was in the low category seen from the overall average of 55, 80 so that it needed treatment in an effort to improve abilities.</w:t>
      </w:r>
      <w:r w:rsidRPr="00FF5784">
        <w:rPr>
          <w:rFonts w:ascii="Times New Roman" w:hAnsi="Times New Roman"/>
          <w:lang w:val="en"/>
        </w:rPr>
        <w:t xml:space="preserve"> </w:t>
      </w:r>
      <w:r w:rsidRPr="00FF5784">
        <w:rPr>
          <w:rFonts w:ascii="Times New Roman" w:hAnsi="Times New Roman"/>
          <w:lang w:val="en"/>
        </w:rPr>
        <w:t>After giving treatment for three meetings in this study, posttest was carried out with the following results. observation results after students get treatment in the form of the preparation of fairy tale-based teaching materials in an effort to improve the language skills of PGSD students IKIP Siliwangi. The treatments were given three times with the stories used as worksheets namely stories made by students with revisions or additions by the research team. From the results of the treatment obtained posttest values ​​as follows.</w:t>
      </w:r>
    </w:p>
    <w:p w:rsidR="00AB6EBF" w:rsidRPr="00FF5784" w:rsidRDefault="00AB6EBF" w:rsidP="00FF5784">
      <w:pPr>
        <w:spacing w:after="0" w:line="360" w:lineRule="auto"/>
        <w:contextualSpacing/>
        <w:jc w:val="center"/>
        <w:rPr>
          <w:rFonts w:ascii="Times New Roman" w:hAnsi="Times New Roman"/>
          <w:b/>
          <w:color w:val="000000" w:themeColor="text1"/>
          <w:lang w:eastAsia="id-ID"/>
        </w:rPr>
      </w:pPr>
      <w:r w:rsidRPr="00FF5784">
        <w:rPr>
          <w:rFonts w:ascii="Times New Roman" w:hAnsi="Times New Roman"/>
          <w:noProof/>
          <w:color w:val="000000" w:themeColor="text1"/>
        </w:rPr>
        <w:drawing>
          <wp:inline distT="0" distB="0" distL="0" distR="0" wp14:anchorId="2A53C4CE" wp14:editId="6AB1CF27">
            <wp:extent cx="3524250" cy="1704975"/>
            <wp:effectExtent l="0" t="0" r="0" b="0"/>
            <wp:docPr id="2"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07A56" w:rsidRPr="00FF5784" w:rsidRDefault="00B07A56" w:rsidP="00FF5784">
      <w:pPr>
        <w:spacing w:after="0" w:line="360" w:lineRule="auto"/>
        <w:ind w:firstLine="284"/>
        <w:jc w:val="center"/>
        <w:rPr>
          <w:rFonts w:ascii="Times New Roman" w:hAnsi="Times New Roman"/>
          <w:color w:val="000000" w:themeColor="text1"/>
          <w:lang w:eastAsia="id-ID"/>
        </w:rPr>
      </w:pPr>
      <w:r w:rsidRPr="00FF5784">
        <w:rPr>
          <w:rFonts w:ascii="Times New Roman" w:hAnsi="Times New Roman"/>
          <w:lang w:val="en"/>
        </w:rPr>
        <w:t>Graph 2. Average posttest language ability of PGSD students</w:t>
      </w:r>
    </w:p>
    <w:p w:rsidR="00B07A56" w:rsidRPr="00FF5784" w:rsidRDefault="00B07A56" w:rsidP="00FF5784">
      <w:pPr>
        <w:spacing w:after="0" w:line="360" w:lineRule="auto"/>
        <w:jc w:val="both"/>
        <w:rPr>
          <w:rFonts w:ascii="Times New Roman" w:hAnsi="Times New Roman"/>
          <w:lang w:val="en"/>
        </w:rPr>
      </w:pPr>
      <w:r w:rsidRPr="00FF5784">
        <w:rPr>
          <w:rFonts w:ascii="Times New Roman" w:hAnsi="Times New Roman"/>
          <w:lang w:val="en"/>
        </w:rPr>
        <w:t>Judging from the results of the posttest on graph 4.2 the five indicators have increased after being given the highest treatment and indicators the average value is a continuity indicator of the story while the indicator with the lowest average value is the complexity of the story and overall the average score of the ability of PGSD students IKIP Siliwangi is 85.40. The results of the analysis to see which indicator is the most significant increase from before receiving treatment and after receiving treatment, the N-gain test is carried out. The N-gain formula used is as follows.</w:t>
      </w:r>
    </w:p>
    <w:p w:rsidR="00AB6EBF" w:rsidRPr="00FF5784" w:rsidRDefault="00AB6EBF" w:rsidP="00FF5784">
      <w:pPr>
        <w:spacing w:after="0" w:line="360" w:lineRule="auto"/>
        <w:ind w:firstLine="720"/>
        <w:jc w:val="both"/>
        <w:rPr>
          <w:rFonts w:ascii="Times New Roman" w:hAnsi="Times New Roman"/>
          <w:color w:val="000000" w:themeColor="text1"/>
          <w:u w:val="single"/>
          <w:lang w:eastAsia="id-ID"/>
        </w:rPr>
      </w:pPr>
      <w:r w:rsidRPr="00FF5784">
        <w:rPr>
          <w:rFonts w:ascii="Times New Roman" w:hAnsi="Times New Roman"/>
          <w:color w:val="000000" w:themeColor="text1"/>
          <w:lang w:eastAsia="id-ID"/>
        </w:rPr>
        <w:t xml:space="preserve">N-gain =  </w:t>
      </w:r>
      <w:r w:rsidR="00B07A56" w:rsidRPr="00FF5784">
        <w:rPr>
          <w:rStyle w:val="shorttext"/>
          <w:rFonts w:ascii="Times New Roman" w:hAnsi="Times New Roman"/>
          <w:u w:val="single"/>
          <w:lang w:val="en"/>
        </w:rPr>
        <w:t>Posttest Score - Pretest Score</w:t>
      </w:r>
    </w:p>
    <w:p w:rsidR="00AB6EBF" w:rsidRPr="00FF5784" w:rsidRDefault="00AB6EBF" w:rsidP="00FF5784">
      <w:pPr>
        <w:spacing w:after="0" w:line="360" w:lineRule="auto"/>
        <w:ind w:left="1701" w:hanging="1701"/>
        <w:jc w:val="both"/>
        <w:rPr>
          <w:rFonts w:ascii="Times New Roman" w:hAnsi="Times New Roman"/>
          <w:color w:val="000000" w:themeColor="text1"/>
          <w:lang w:eastAsia="id-ID"/>
        </w:rPr>
      </w:pPr>
      <w:r w:rsidRPr="00FF5784">
        <w:rPr>
          <w:rFonts w:ascii="Times New Roman" w:hAnsi="Times New Roman"/>
          <w:color w:val="000000" w:themeColor="text1"/>
          <w:lang w:eastAsia="id-ID"/>
        </w:rPr>
        <w:t xml:space="preserve">              </w:t>
      </w:r>
      <w:r w:rsidRPr="00FF5784">
        <w:rPr>
          <w:rFonts w:ascii="Times New Roman" w:hAnsi="Times New Roman"/>
          <w:color w:val="000000" w:themeColor="text1"/>
          <w:lang w:eastAsia="id-ID"/>
        </w:rPr>
        <w:tab/>
      </w:r>
      <w:r w:rsidR="00B07A56" w:rsidRPr="00FF5784">
        <w:rPr>
          <w:rStyle w:val="shorttext"/>
          <w:rFonts w:ascii="Times New Roman" w:hAnsi="Times New Roman"/>
          <w:lang w:val="en"/>
        </w:rPr>
        <w:t>Maximum score - Pretest score</w:t>
      </w:r>
    </w:p>
    <w:p w:rsidR="00B07A56" w:rsidRPr="00FF5784" w:rsidRDefault="00B07A56" w:rsidP="00FF5784">
      <w:pPr>
        <w:spacing w:after="0" w:line="360" w:lineRule="auto"/>
        <w:jc w:val="both"/>
        <w:rPr>
          <w:rStyle w:val="shorttext"/>
          <w:rFonts w:ascii="Times New Roman" w:hAnsi="Times New Roman"/>
          <w:lang w:val="en"/>
        </w:rPr>
      </w:pPr>
      <w:r w:rsidRPr="00FF5784">
        <w:rPr>
          <w:rStyle w:val="shorttext"/>
          <w:rFonts w:ascii="Times New Roman" w:hAnsi="Times New Roman"/>
          <w:lang w:val="en"/>
        </w:rPr>
        <w:t>The interpretation of N-gain is as follows.</w:t>
      </w:r>
    </w:p>
    <w:p w:rsidR="00FF5784" w:rsidRDefault="00FF5784">
      <w:pPr>
        <w:spacing w:after="160" w:line="259" w:lineRule="auto"/>
        <w:rPr>
          <w:rStyle w:val="shorttext"/>
          <w:rFonts w:ascii="Times New Roman" w:hAnsi="Times New Roman"/>
          <w:lang w:val="en"/>
        </w:rPr>
      </w:pPr>
      <w:r>
        <w:rPr>
          <w:rStyle w:val="shorttext"/>
          <w:rFonts w:ascii="Times New Roman" w:hAnsi="Times New Roman"/>
          <w:lang w:val="en"/>
        </w:rPr>
        <w:br w:type="page"/>
      </w:r>
    </w:p>
    <w:p w:rsidR="00AB6EBF" w:rsidRPr="00FF5784" w:rsidRDefault="00B07A56" w:rsidP="00FF5784">
      <w:pPr>
        <w:spacing w:after="0" w:line="360" w:lineRule="auto"/>
        <w:jc w:val="center"/>
        <w:rPr>
          <w:rFonts w:ascii="Times New Roman" w:hAnsi="Times New Roman"/>
          <w:color w:val="000000" w:themeColor="text1"/>
          <w:lang w:eastAsia="id-ID"/>
        </w:rPr>
      </w:pPr>
      <w:r w:rsidRPr="00FF5784">
        <w:rPr>
          <w:rStyle w:val="shorttext"/>
          <w:rFonts w:ascii="Times New Roman" w:hAnsi="Times New Roman"/>
          <w:lang w:val="en"/>
        </w:rPr>
        <w:lastRenderedPageBreak/>
        <w:t>Table 4.1 Category of N-Gain Score Acquisition</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80"/>
        <w:gridCol w:w="3081"/>
      </w:tblGrid>
      <w:tr w:rsidR="00AB6EBF" w:rsidRPr="00FF5784" w:rsidTr="00FF5784">
        <w:trPr>
          <w:jc w:val="center"/>
        </w:trPr>
        <w:tc>
          <w:tcPr>
            <w:tcW w:w="3080" w:type="dxa"/>
          </w:tcPr>
          <w:p w:rsidR="00AB6EBF" w:rsidRPr="00FF5784" w:rsidRDefault="00B07A56" w:rsidP="00FF5784">
            <w:pPr>
              <w:spacing w:line="360" w:lineRule="auto"/>
              <w:jc w:val="both"/>
              <w:rPr>
                <w:rFonts w:ascii="Times New Roman" w:hAnsi="Times New Roman"/>
                <w:b/>
                <w:color w:val="000000" w:themeColor="text1"/>
                <w:sz w:val="20"/>
                <w:lang w:eastAsia="id-ID"/>
              </w:rPr>
            </w:pPr>
            <w:r w:rsidRPr="00FF5784">
              <w:rPr>
                <w:rStyle w:val="shorttext"/>
                <w:rFonts w:ascii="Times New Roman" w:hAnsi="Times New Roman"/>
                <w:b/>
                <w:lang w:val="en"/>
              </w:rPr>
              <w:t>Limit</w:t>
            </w:r>
          </w:p>
        </w:tc>
        <w:tc>
          <w:tcPr>
            <w:tcW w:w="3081" w:type="dxa"/>
          </w:tcPr>
          <w:p w:rsidR="00AB6EBF" w:rsidRPr="00FF5784" w:rsidRDefault="00B07A56" w:rsidP="00FF5784">
            <w:pPr>
              <w:spacing w:line="360" w:lineRule="auto"/>
              <w:jc w:val="both"/>
              <w:rPr>
                <w:rFonts w:ascii="Times New Roman" w:hAnsi="Times New Roman"/>
                <w:b/>
                <w:color w:val="000000" w:themeColor="text1"/>
                <w:sz w:val="20"/>
                <w:lang w:eastAsia="id-ID"/>
              </w:rPr>
            </w:pPr>
            <w:r w:rsidRPr="00FF5784">
              <w:rPr>
                <w:rStyle w:val="shorttext"/>
                <w:rFonts w:ascii="Times New Roman" w:hAnsi="Times New Roman"/>
                <w:b/>
                <w:lang w:val="en"/>
              </w:rPr>
              <w:t>Category</w:t>
            </w:r>
          </w:p>
        </w:tc>
      </w:tr>
      <w:tr w:rsidR="00AB6EBF" w:rsidRPr="00FF5784" w:rsidTr="00FF5784">
        <w:trPr>
          <w:jc w:val="center"/>
        </w:trPr>
        <w:tc>
          <w:tcPr>
            <w:tcW w:w="3080" w:type="dxa"/>
          </w:tcPr>
          <w:p w:rsidR="00AB6EBF" w:rsidRPr="00FF5784" w:rsidRDefault="00AB6EBF" w:rsidP="00FF5784">
            <w:pPr>
              <w:spacing w:line="360" w:lineRule="auto"/>
              <w:jc w:val="both"/>
              <w:rPr>
                <w:rFonts w:ascii="Times New Roman" w:hAnsi="Times New Roman"/>
                <w:color w:val="000000" w:themeColor="text1"/>
                <w:sz w:val="20"/>
                <w:lang w:eastAsia="id-ID"/>
              </w:rPr>
            </w:pPr>
            <w:r w:rsidRPr="00FF5784">
              <w:rPr>
                <w:rFonts w:ascii="Times New Roman" w:hAnsi="Times New Roman"/>
                <w:sz w:val="20"/>
              </w:rPr>
              <w:t>g &gt; 0,7</w:t>
            </w:r>
          </w:p>
        </w:tc>
        <w:tc>
          <w:tcPr>
            <w:tcW w:w="3081" w:type="dxa"/>
          </w:tcPr>
          <w:p w:rsidR="00AB6EBF" w:rsidRPr="00FF5784" w:rsidRDefault="00B07A56" w:rsidP="00FF5784">
            <w:pPr>
              <w:spacing w:line="360" w:lineRule="auto"/>
              <w:jc w:val="both"/>
              <w:rPr>
                <w:rFonts w:ascii="Times New Roman" w:hAnsi="Times New Roman"/>
                <w:color w:val="000000" w:themeColor="text1"/>
                <w:sz w:val="20"/>
                <w:lang w:eastAsia="id-ID"/>
              </w:rPr>
            </w:pPr>
            <w:r w:rsidRPr="00FF5784">
              <w:rPr>
                <w:rFonts w:ascii="Times New Roman" w:hAnsi="Times New Roman"/>
                <w:color w:val="000000" w:themeColor="text1"/>
                <w:sz w:val="20"/>
                <w:lang w:eastAsia="id-ID"/>
              </w:rPr>
              <w:t>High</w:t>
            </w:r>
          </w:p>
        </w:tc>
      </w:tr>
      <w:tr w:rsidR="00AB6EBF" w:rsidRPr="00FF5784" w:rsidTr="00FF5784">
        <w:trPr>
          <w:jc w:val="center"/>
        </w:trPr>
        <w:tc>
          <w:tcPr>
            <w:tcW w:w="3080" w:type="dxa"/>
          </w:tcPr>
          <w:p w:rsidR="00AB6EBF" w:rsidRPr="00FF5784" w:rsidRDefault="00AB6EBF" w:rsidP="00FF5784">
            <w:pPr>
              <w:spacing w:line="360" w:lineRule="auto"/>
              <w:jc w:val="both"/>
              <w:rPr>
                <w:rFonts w:ascii="Times New Roman" w:hAnsi="Times New Roman"/>
                <w:color w:val="000000" w:themeColor="text1"/>
                <w:sz w:val="20"/>
                <w:lang w:eastAsia="id-ID"/>
              </w:rPr>
            </w:pPr>
            <w:r w:rsidRPr="00FF5784">
              <w:rPr>
                <w:rFonts w:ascii="Times New Roman" w:hAnsi="Times New Roman"/>
                <w:sz w:val="20"/>
              </w:rPr>
              <w:t>0,3 &lt; g ≤ 0,7</w:t>
            </w:r>
          </w:p>
        </w:tc>
        <w:tc>
          <w:tcPr>
            <w:tcW w:w="3081" w:type="dxa"/>
          </w:tcPr>
          <w:p w:rsidR="00AB6EBF" w:rsidRPr="00FF5784" w:rsidRDefault="00B07A56" w:rsidP="00FF5784">
            <w:pPr>
              <w:spacing w:line="360" w:lineRule="auto"/>
              <w:jc w:val="both"/>
              <w:rPr>
                <w:rFonts w:ascii="Times New Roman" w:hAnsi="Times New Roman"/>
                <w:color w:val="000000" w:themeColor="text1"/>
                <w:sz w:val="20"/>
                <w:lang w:eastAsia="id-ID"/>
              </w:rPr>
            </w:pPr>
            <w:r w:rsidRPr="00FF5784">
              <w:rPr>
                <w:rFonts w:ascii="Times New Roman" w:hAnsi="Times New Roman"/>
                <w:color w:val="000000" w:themeColor="text1"/>
                <w:sz w:val="20"/>
                <w:lang w:eastAsia="id-ID"/>
              </w:rPr>
              <w:t>Medium</w:t>
            </w:r>
          </w:p>
        </w:tc>
      </w:tr>
      <w:tr w:rsidR="00AB6EBF" w:rsidRPr="00FF5784" w:rsidTr="00FF5784">
        <w:trPr>
          <w:jc w:val="center"/>
        </w:trPr>
        <w:tc>
          <w:tcPr>
            <w:tcW w:w="3080" w:type="dxa"/>
          </w:tcPr>
          <w:p w:rsidR="00AB6EBF" w:rsidRPr="00FF5784" w:rsidRDefault="00AB6EBF" w:rsidP="00FF5784">
            <w:pPr>
              <w:spacing w:line="360" w:lineRule="auto"/>
              <w:jc w:val="both"/>
              <w:rPr>
                <w:rFonts w:ascii="Times New Roman" w:hAnsi="Times New Roman"/>
                <w:sz w:val="20"/>
              </w:rPr>
            </w:pPr>
            <w:r w:rsidRPr="00FF5784">
              <w:rPr>
                <w:rFonts w:ascii="Times New Roman" w:hAnsi="Times New Roman"/>
                <w:sz w:val="20"/>
              </w:rPr>
              <w:t>g ≤ 0,3</w:t>
            </w:r>
          </w:p>
        </w:tc>
        <w:tc>
          <w:tcPr>
            <w:tcW w:w="3081" w:type="dxa"/>
          </w:tcPr>
          <w:p w:rsidR="00AB6EBF" w:rsidRPr="00FF5784" w:rsidRDefault="00B07A56" w:rsidP="00FF5784">
            <w:pPr>
              <w:spacing w:line="360" w:lineRule="auto"/>
              <w:jc w:val="both"/>
              <w:rPr>
                <w:rFonts w:ascii="Times New Roman" w:hAnsi="Times New Roman"/>
                <w:color w:val="000000" w:themeColor="text1"/>
                <w:sz w:val="20"/>
                <w:lang w:eastAsia="id-ID"/>
              </w:rPr>
            </w:pPr>
            <w:r w:rsidRPr="00FF5784">
              <w:rPr>
                <w:rFonts w:ascii="Times New Roman" w:hAnsi="Times New Roman"/>
                <w:color w:val="000000" w:themeColor="text1"/>
                <w:sz w:val="20"/>
                <w:lang w:eastAsia="id-ID"/>
              </w:rPr>
              <w:t>Low</w:t>
            </w:r>
          </w:p>
        </w:tc>
      </w:tr>
    </w:tbl>
    <w:p w:rsidR="00AB6EBF" w:rsidRPr="00FF5784" w:rsidRDefault="00AB6EBF" w:rsidP="00FF5784">
      <w:pPr>
        <w:spacing w:after="0" w:line="360" w:lineRule="auto"/>
        <w:jc w:val="both"/>
        <w:rPr>
          <w:rFonts w:ascii="Times New Roman" w:hAnsi="Times New Roman"/>
          <w:color w:val="000000" w:themeColor="text1"/>
          <w:lang w:eastAsia="id-ID"/>
        </w:rPr>
      </w:pPr>
      <w:r w:rsidRPr="00FF5784">
        <w:rPr>
          <w:rFonts w:ascii="Times New Roman" w:hAnsi="Times New Roman"/>
          <w:color w:val="000000" w:themeColor="text1"/>
          <w:lang w:eastAsia="id-ID"/>
        </w:rPr>
        <w:tab/>
      </w:r>
      <w:r w:rsidRPr="00FF5784">
        <w:rPr>
          <w:rFonts w:ascii="Times New Roman" w:hAnsi="Times New Roman"/>
          <w:color w:val="000000" w:themeColor="text1"/>
          <w:lang w:eastAsia="id-ID"/>
        </w:rPr>
        <w:tab/>
      </w:r>
      <w:r w:rsidRPr="00FF5784">
        <w:rPr>
          <w:rFonts w:ascii="Times New Roman" w:hAnsi="Times New Roman"/>
          <w:color w:val="000000" w:themeColor="text1"/>
          <w:lang w:eastAsia="id-ID"/>
        </w:rPr>
        <w:tab/>
      </w:r>
      <w:r w:rsidRPr="00FF5784">
        <w:rPr>
          <w:rFonts w:ascii="Times New Roman" w:hAnsi="Times New Roman"/>
          <w:color w:val="000000" w:themeColor="text1"/>
          <w:lang w:eastAsia="id-ID"/>
        </w:rPr>
        <w:tab/>
      </w:r>
      <w:r w:rsidRPr="00FF5784">
        <w:rPr>
          <w:rFonts w:ascii="Times New Roman" w:hAnsi="Times New Roman"/>
          <w:color w:val="000000" w:themeColor="text1"/>
          <w:lang w:eastAsia="id-ID"/>
        </w:rPr>
        <w:tab/>
      </w:r>
      <w:r w:rsidR="00B07A56" w:rsidRPr="00FF5784">
        <w:rPr>
          <w:rStyle w:val="shorttext"/>
          <w:rFonts w:ascii="Times New Roman" w:hAnsi="Times New Roman"/>
          <w:lang w:val="en"/>
        </w:rPr>
        <w:t>Source: Hake Formula (Archambault, 2008)</w:t>
      </w:r>
    </w:p>
    <w:p w:rsidR="00AB6EBF" w:rsidRPr="00FF5784" w:rsidRDefault="00B07A56" w:rsidP="00FF5784">
      <w:pPr>
        <w:spacing w:after="0" w:line="360" w:lineRule="auto"/>
        <w:jc w:val="center"/>
        <w:rPr>
          <w:rFonts w:ascii="Times New Roman" w:hAnsi="Times New Roman"/>
          <w:color w:val="000000" w:themeColor="text1"/>
          <w:lang w:eastAsia="id-ID"/>
        </w:rPr>
      </w:pPr>
      <w:r w:rsidRPr="00FF5784">
        <w:rPr>
          <w:rFonts w:ascii="Times New Roman" w:hAnsi="Times New Roman"/>
          <w:lang w:val="en"/>
        </w:rPr>
        <w:t>Based on the results of the N-gain test, the increase in each indicator can be seen in the graph below.</w:t>
      </w:r>
      <w:r w:rsidR="00AB6EBF" w:rsidRPr="00FF5784">
        <w:rPr>
          <w:rFonts w:ascii="Times New Roman" w:hAnsi="Times New Roman"/>
          <w:noProof/>
          <w:color w:val="000000" w:themeColor="text1"/>
        </w:rPr>
        <w:drawing>
          <wp:inline distT="0" distB="0" distL="0" distR="0" wp14:anchorId="4264ED79" wp14:editId="34F720C9">
            <wp:extent cx="3609975" cy="1704975"/>
            <wp:effectExtent l="0" t="0" r="0" b="0"/>
            <wp:docPr id="3" name="Char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07A56" w:rsidRPr="00FF5784" w:rsidRDefault="00B07A56" w:rsidP="00FF5784">
      <w:pPr>
        <w:spacing w:after="120" w:line="360" w:lineRule="auto"/>
        <w:ind w:firstLine="284"/>
        <w:jc w:val="center"/>
        <w:rPr>
          <w:rFonts w:ascii="Times New Roman" w:hAnsi="Times New Roman"/>
          <w:lang w:val="en"/>
        </w:rPr>
      </w:pPr>
      <w:r w:rsidRPr="00FF5784">
        <w:rPr>
          <w:rFonts w:ascii="Times New Roman" w:hAnsi="Times New Roman"/>
          <w:lang w:val="en"/>
        </w:rPr>
        <w:t>Graph 4.3 N-gain language skills of PGSD students</w:t>
      </w:r>
    </w:p>
    <w:p w:rsidR="00F46FFB" w:rsidRPr="00FF5784" w:rsidRDefault="00C17AD6" w:rsidP="00FF5784">
      <w:pPr>
        <w:spacing w:after="0" w:line="360" w:lineRule="auto"/>
        <w:jc w:val="both"/>
        <w:rPr>
          <w:rFonts w:ascii="Times New Roman" w:hAnsi="Times New Roman"/>
          <w:lang w:val="en"/>
        </w:rPr>
      </w:pPr>
      <w:r w:rsidRPr="00FF5784">
        <w:rPr>
          <w:rFonts w:ascii="Times New Roman" w:hAnsi="Times New Roman"/>
          <w:lang w:val="en"/>
        </w:rPr>
        <w:t>From the results of the analysis using the N-gain test, the most significant indicator of increasing is the intrinsic element indicator, which is 0.7 in the high category and the rest being the medium category.</w:t>
      </w:r>
    </w:p>
    <w:p w:rsidR="00AB6EBF" w:rsidRPr="00FF5784" w:rsidRDefault="00AB6EBF" w:rsidP="00FF5784">
      <w:pPr>
        <w:spacing w:after="0" w:line="360" w:lineRule="auto"/>
        <w:jc w:val="both"/>
        <w:rPr>
          <w:rFonts w:ascii="Times New Roman" w:hAnsi="Times New Roman"/>
          <w:b/>
        </w:rPr>
      </w:pPr>
      <w:r w:rsidRPr="00FF5784">
        <w:rPr>
          <w:rFonts w:ascii="Times New Roman" w:hAnsi="Times New Roman"/>
          <w:b/>
        </w:rPr>
        <w:t>Discussion</w:t>
      </w:r>
    </w:p>
    <w:p w:rsidR="00F46FFB" w:rsidRPr="00FF5784" w:rsidRDefault="00F46FFB" w:rsidP="00FF5784">
      <w:pPr>
        <w:tabs>
          <w:tab w:val="left" w:pos="709"/>
        </w:tabs>
        <w:spacing w:after="0" w:line="360" w:lineRule="auto"/>
        <w:jc w:val="both"/>
        <w:rPr>
          <w:rFonts w:ascii="Times New Roman" w:hAnsi="Times New Roman"/>
          <w:lang w:val="en"/>
        </w:rPr>
      </w:pPr>
      <w:r w:rsidRPr="00FF5784">
        <w:rPr>
          <w:rFonts w:ascii="Times New Roman" w:hAnsi="Times New Roman"/>
          <w:lang w:val="en"/>
        </w:rPr>
        <w:t>The learning was carried out in A1 class of IKIP</w:t>
      </w:r>
      <w:r w:rsidRPr="00FF5784">
        <w:rPr>
          <w:rFonts w:ascii="Times New Roman" w:hAnsi="Times New Roman"/>
          <w:lang w:val="en"/>
        </w:rPr>
        <w:t xml:space="preserve"> Siliwangi</w:t>
      </w:r>
      <w:r w:rsidRPr="00FF5784">
        <w:rPr>
          <w:rFonts w:ascii="Times New Roman" w:hAnsi="Times New Roman"/>
          <w:lang w:val="en"/>
        </w:rPr>
        <w:t xml:space="preserve"> students with a total of 39 students in language skills courses. The treatment was carried out three times on the 7th, 14th, and 21st of May 2018.</w:t>
      </w:r>
      <w:r w:rsidRPr="00FF5784">
        <w:rPr>
          <w:rFonts w:ascii="Times New Roman" w:hAnsi="Times New Roman"/>
          <w:lang w:val="en"/>
        </w:rPr>
        <w:br/>
        <w:t>The findings at the first meeting on Saturday, May 7, 2018 were that students were still not used to making an essay so that students were confused about making titles from predetermined themes and the language used was still mixed between Indonesian and Mother tongue (Sundanese). which was put forward by Widjajakusumah (Chaer, 1995: 149) the cause of code switching from Indo</w:t>
      </w:r>
      <w:r w:rsidRPr="00FF5784">
        <w:rPr>
          <w:rFonts w:ascii="Times New Roman" w:hAnsi="Times New Roman"/>
          <w:lang w:val="en"/>
        </w:rPr>
        <w:t>nesian to Sundanese, namely:</w:t>
      </w:r>
    </w:p>
    <w:p w:rsidR="00F46FFB" w:rsidRPr="00FF5784" w:rsidRDefault="00F46FFB" w:rsidP="00FF5784">
      <w:pPr>
        <w:pStyle w:val="ListParagraph"/>
        <w:numPr>
          <w:ilvl w:val="0"/>
          <w:numId w:val="15"/>
        </w:numPr>
        <w:tabs>
          <w:tab w:val="left" w:pos="709"/>
        </w:tabs>
        <w:spacing w:after="0" w:line="360" w:lineRule="auto"/>
        <w:jc w:val="both"/>
        <w:rPr>
          <w:rFonts w:ascii="Times New Roman" w:hAnsi="Times New Roman"/>
          <w:color w:val="000000" w:themeColor="text1"/>
          <w:lang w:eastAsia="id-ID"/>
        </w:rPr>
      </w:pPr>
      <w:r w:rsidRPr="00FF5784">
        <w:rPr>
          <w:rFonts w:ascii="Times New Roman" w:hAnsi="Times New Roman"/>
          <w:lang w:val="en"/>
        </w:rPr>
        <w:t>Feeling odd to not speak Sundanes</w:t>
      </w:r>
      <w:r w:rsidRPr="00FF5784">
        <w:rPr>
          <w:rFonts w:ascii="Times New Roman" w:hAnsi="Times New Roman"/>
          <w:lang w:val="en"/>
        </w:rPr>
        <w:t>e with people in the village</w:t>
      </w:r>
    </w:p>
    <w:p w:rsidR="00F46FFB" w:rsidRPr="00FF5784" w:rsidRDefault="00F46FFB" w:rsidP="00FF5784">
      <w:pPr>
        <w:pStyle w:val="ListParagraph"/>
        <w:numPr>
          <w:ilvl w:val="0"/>
          <w:numId w:val="15"/>
        </w:numPr>
        <w:tabs>
          <w:tab w:val="left" w:pos="709"/>
        </w:tabs>
        <w:spacing w:after="0" w:line="360" w:lineRule="auto"/>
        <w:jc w:val="both"/>
        <w:rPr>
          <w:rFonts w:ascii="Times New Roman" w:hAnsi="Times New Roman"/>
          <w:color w:val="000000" w:themeColor="text1"/>
          <w:lang w:eastAsia="id-ID"/>
        </w:rPr>
      </w:pPr>
      <w:r w:rsidRPr="00FF5784">
        <w:rPr>
          <w:rFonts w:ascii="Times New Roman" w:hAnsi="Times New Roman"/>
          <w:lang w:val="en"/>
        </w:rPr>
        <w:t>Feel at</w:t>
      </w:r>
      <w:r w:rsidRPr="00FF5784">
        <w:rPr>
          <w:rFonts w:ascii="Times New Roman" w:hAnsi="Times New Roman"/>
          <w:lang w:val="en"/>
        </w:rPr>
        <w:t xml:space="preserve"> home, not in a public place</w:t>
      </w:r>
    </w:p>
    <w:p w:rsidR="00AB6EBF" w:rsidRPr="00FF5784" w:rsidRDefault="00F46FFB" w:rsidP="00FF5784">
      <w:pPr>
        <w:pStyle w:val="ListParagraph"/>
        <w:numPr>
          <w:ilvl w:val="0"/>
          <w:numId w:val="15"/>
        </w:numPr>
        <w:tabs>
          <w:tab w:val="left" w:pos="709"/>
        </w:tabs>
        <w:spacing w:after="0" w:line="360" w:lineRule="auto"/>
        <w:jc w:val="both"/>
        <w:rPr>
          <w:rFonts w:ascii="Times New Roman" w:hAnsi="Times New Roman"/>
          <w:color w:val="000000" w:themeColor="text1"/>
          <w:lang w:eastAsia="id-ID"/>
        </w:rPr>
      </w:pPr>
      <w:r w:rsidRPr="00FF5784">
        <w:rPr>
          <w:rFonts w:ascii="Times New Roman" w:hAnsi="Times New Roman"/>
          <w:lang w:val="en"/>
        </w:rPr>
        <w:t>Want to show the first language is Sundanese</w:t>
      </w:r>
      <w:r w:rsidR="00AB6EBF" w:rsidRPr="00FF5784">
        <w:rPr>
          <w:rFonts w:ascii="Times New Roman" w:hAnsi="Times New Roman"/>
          <w:color w:val="000000" w:themeColor="text1"/>
          <w:lang w:eastAsia="id-ID"/>
        </w:rPr>
        <w:t xml:space="preserve"> </w:t>
      </w:r>
    </w:p>
    <w:p w:rsidR="00F46FFB" w:rsidRPr="00FF5784" w:rsidRDefault="00F46FFB" w:rsidP="00FF5784">
      <w:pPr>
        <w:pStyle w:val="ListParagraph"/>
        <w:autoSpaceDE w:val="0"/>
        <w:autoSpaceDN w:val="0"/>
        <w:adjustRightInd w:val="0"/>
        <w:spacing w:after="0" w:line="360" w:lineRule="auto"/>
        <w:ind w:left="0"/>
        <w:jc w:val="both"/>
        <w:rPr>
          <w:rFonts w:ascii="Times New Roman" w:hAnsi="Times New Roman"/>
          <w:color w:val="000000" w:themeColor="text1"/>
          <w:lang w:eastAsia="id-ID"/>
        </w:rPr>
      </w:pPr>
      <w:r w:rsidRPr="00FF5784">
        <w:rPr>
          <w:rFonts w:ascii="Times New Roman" w:hAnsi="Times New Roman"/>
          <w:lang w:val="en"/>
        </w:rPr>
        <w:t xml:space="preserve">There are several students who are accustomed to writing fairy tales even though the continuity of the story and the complexity of the story are still not maximal or not yet visible. These weaknesses are analyzed and corrected because in improving writing skills requires motivation and habituation process as stated by Westwood (2008) that in an effort to increase children's willingness to write requires more motivation than </w:t>
      </w:r>
      <w:r w:rsidRPr="00FF5784">
        <w:rPr>
          <w:rFonts w:ascii="Times New Roman" w:hAnsi="Times New Roman"/>
          <w:lang w:val="en"/>
        </w:rPr>
        <w:lastRenderedPageBreak/>
        <w:t>teachers such as getting used to writing sentences every day in essays, write letters, everyday stories, and give an idea that writing can make children become successful. One of the efforts to provide motivation is that all the stories made by students are analyzed and selected stories that will be used in the next learning. Of the thirty-nine stories made by students, nine stories were taken to be used as learning material at the second meeting.</w:t>
      </w:r>
      <w:r w:rsidR="00AB6EBF" w:rsidRPr="00FF5784">
        <w:rPr>
          <w:rFonts w:ascii="Times New Roman" w:hAnsi="Times New Roman"/>
          <w:color w:val="000000" w:themeColor="text1"/>
          <w:lang w:eastAsia="id-ID"/>
        </w:rPr>
        <w:t xml:space="preserve"> </w:t>
      </w:r>
    </w:p>
    <w:p w:rsidR="00F46FFB" w:rsidRPr="00FF5784" w:rsidRDefault="00F46FFB" w:rsidP="00FF5784">
      <w:pPr>
        <w:pStyle w:val="ListParagraph"/>
        <w:autoSpaceDE w:val="0"/>
        <w:autoSpaceDN w:val="0"/>
        <w:adjustRightInd w:val="0"/>
        <w:spacing w:after="0" w:line="360" w:lineRule="auto"/>
        <w:ind w:left="0"/>
        <w:jc w:val="both"/>
        <w:rPr>
          <w:rFonts w:ascii="Times New Roman" w:hAnsi="Times New Roman"/>
          <w:lang w:val="en"/>
        </w:rPr>
      </w:pPr>
      <w:r w:rsidRPr="00FF5784">
        <w:rPr>
          <w:rFonts w:ascii="Times New Roman" w:hAnsi="Times New Roman"/>
          <w:lang w:val="en"/>
        </w:rPr>
        <w:t>The second meeting was held on Saturday, May 14 2018 in the same class. In the second meeting, nine stories that have been selected and analyzed and made teaching materials are used as worksheets in the learning. At this meeting the instructor explained what was included and must be considered in making the story especially the fairy tales. However, the explanation is not too much and is appropriately packaged with the use of LKS that has been provided to minimize the saturation of students. This is in line with what was stated by Winataputra (2007: 2.13) "Teachers are expected not to use too much time to lecture to present material, but it is better to spend a lot of time on practicing students". At this meeting after students pay attention to the material described and the student worksheets provided students begin to get used to making stories and have thought about the intricate elements in a story. In addition, students are more aware of what is meant by the continuity of the story, the use of imagination in the story and the complexity of the story so that the reader is interested in reading stories made by students.</w:t>
      </w:r>
    </w:p>
    <w:p w:rsidR="00AB6EBF" w:rsidRPr="00FF5784" w:rsidRDefault="00AB6EBF" w:rsidP="00FF5784">
      <w:pPr>
        <w:pStyle w:val="ListParagraph"/>
        <w:autoSpaceDE w:val="0"/>
        <w:autoSpaceDN w:val="0"/>
        <w:adjustRightInd w:val="0"/>
        <w:spacing w:after="0" w:line="360" w:lineRule="auto"/>
        <w:ind w:left="0"/>
        <w:jc w:val="both"/>
        <w:rPr>
          <w:rFonts w:ascii="Times New Roman" w:hAnsi="Times New Roman"/>
          <w:b/>
        </w:rPr>
      </w:pPr>
      <w:r w:rsidRPr="00FF5784">
        <w:rPr>
          <w:rFonts w:ascii="Times New Roman" w:hAnsi="Times New Roman"/>
          <w:b/>
        </w:rPr>
        <w:t>Conclusion</w:t>
      </w:r>
    </w:p>
    <w:p w:rsidR="00F46FFB" w:rsidRPr="00FF5784" w:rsidRDefault="00F46FFB" w:rsidP="00FF5784">
      <w:pPr>
        <w:pStyle w:val="Sectionnonumber"/>
        <w:spacing w:line="360" w:lineRule="auto"/>
        <w:jc w:val="both"/>
        <w:rPr>
          <w:rFonts w:ascii="Times New Roman" w:hAnsi="Times New Roman"/>
          <w:b w:val="0"/>
          <w:lang w:val="en"/>
        </w:rPr>
      </w:pPr>
      <w:r w:rsidRPr="00FF5784">
        <w:rPr>
          <w:rFonts w:ascii="Times New Roman" w:hAnsi="Times New Roman"/>
          <w:b w:val="0"/>
          <w:lang w:val="en"/>
        </w:rPr>
        <w:t>The preparation of fairytale-based teaching materials is a treatment that is expected to improve the language skills of PGSD IKIP Siliwangi students. In its implementation, students make fairy tales and then analyze, improve, and serve as teaching materials at their meetings aimed at improving language skills. Learning takes place three times. There is an increase in language skills in PGSD IKIP Siliwangi students in language skills courses after receiving treatment, namely the preparation of fairy tale-based teaching materials.</w:t>
      </w:r>
    </w:p>
    <w:p w:rsidR="00AB6EBF" w:rsidRPr="00FF5784" w:rsidRDefault="00AB6EBF" w:rsidP="00FF5784">
      <w:pPr>
        <w:pStyle w:val="Sectionnonumber"/>
        <w:spacing w:line="360" w:lineRule="auto"/>
        <w:jc w:val="both"/>
        <w:rPr>
          <w:rFonts w:ascii="Times New Roman" w:hAnsi="Times New Roman"/>
          <w:lang w:val="en-GB"/>
        </w:rPr>
      </w:pPr>
      <w:r w:rsidRPr="00FF5784">
        <w:rPr>
          <w:rFonts w:ascii="Times New Roman" w:hAnsi="Times New Roman"/>
          <w:lang w:val="en-GB"/>
        </w:rPr>
        <w:t>Acknowledgments</w:t>
      </w:r>
    </w:p>
    <w:p w:rsidR="00AB6EBF" w:rsidRPr="00FF5784" w:rsidRDefault="00AB6EBF" w:rsidP="00FF5784">
      <w:pPr>
        <w:pStyle w:val="ListParagraph"/>
        <w:spacing w:after="120" w:line="360" w:lineRule="auto"/>
        <w:ind w:left="0"/>
        <w:jc w:val="both"/>
        <w:rPr>
          <w:rFonts w:ascii="Times New Roman" w:hAnsi="Times New Roman"/>
          <w:b/>
          <w:color w:val="000000" w:themeColor="text1"/>
          <w:sz w:val="24"/>
          <w:szCs w:val="24"/>
          <w:lang w:eastAsia="id-ID"/>
        </w:rPr>
      </w:pPr>
      <w:r w:rsidRPr="00FF5784">
        <w:rPr>
          <w:rFonts w:ascii="Times New Roman" w:hAnsi="Times New Roman"/>
          <w:iCs/>
          <w:color w:val="000000"/>
          <w:lang w:val="en-GB"/>
        </w:rPr>
        <w:t>Thank you to the Ministry of Research, Technology and Higher Education for the implementation of the beginner lecturer Research Grant Program given to us in 2018.</w:t>
      </w:r>
    </w:p>
    <w:p w:rsidR="00AB6EBF" w:rsidRPr="00FF5784" w:rsidRDefault="00AB6EBF" w:rsidP="00FF5784">
      <w:pPr>
        <w:pStyle w:val="Sectionnonumber"/>
        <w:spacing w:line="360" w:lineRule="auto"/>
        <w:jc w:val="both"/>
        <w:rPr>
          <w:rFonts w:ascii="Times New Roman" w:hAnsi="Times New Roman"/>
        </w:rPr>
      </w:pPr>
      <w:r w:rsidRPr="00FF5784">
        <w:rPr>
          <w:rFonts w:ascii="Times New Roman" w:hAnsi="Times New Roman"/>
        </w:rPr>
        <w:t>References</w:t>
      </w:r>
    </w:p>
    <w:p w:rsidR="00AB6EBF" w:rsidRPr="00FF5784" w:rsidRDefault="00AB6EBF" w:rsidP="00FF5784">
      <w:pPr>
        <w:spacing w:after="120" w:line="360" w:lineRule="auto"/>
        <w:jc w:val="both"/>
        <w:rPr>
          <w:rFonts w:ascii="Times New Roman" w:hAnsi="Times New Roman"/>
          <w:b/>
          <w:color w:val="000000" w:themeColor="text1"/>
          <w:sz w:val="24"/>
          <w:szCs w:val="24"/>
          <w:lang w:eastAsia="id-ID"/>
        </w:rPr>
      </w:pPr>
      <w:r w:rsidRPr="00FF5784">
        <w:rPr>
          <w:rFonts w:ascii="Times New Roman" w:hAnsi="Times New Roman"/>
          <w:b/>
          <w:color w:val="000000" w:themeColor="text1"/>
          <w:sz w:val="24"/>
          <w:szCs w:val="24"/>
          <w:lang w:eastAsia="id-ID"/>
        </w:rPr>
        <w:t>Ke ku Galih</w:t>
      </w:r>
      <w:bookmarkStart w:id="0" w:name="_GoBack"/>
      <w:bookmarkEnd w:id="0"/>
    </w:p>
    <w:sectPr w:rsidR="00AB6EBF" w:rsidRPr="00FF57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027B3"/>
    <w:multiLevelType w:val="hybridMultilevel"/>
    <w:tmpl w:val="8062A5E8"/>
    <w:lvl w:ilvl="0" w:tplc="E3DE7DAE">
      <w:start w:val="3"/>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34511F2"/>
    <w:multiLevelType w:val="hybridMultilevel"/>
    <w:tmpl w:val="4C280574"/>
    <w:lvl w:ilvl="0" w:tplc="55B4428A">
      <w:start w:val="2"/>
      <w:numFmt w:val="decimal"/>
      <w:lvlText w:val="%1.2"/>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4491C6A"/>
    <w:multiLevelType w:val="multilevel"/>
    <w:tmpl w:val="0BA0772C"/>
    <w:lvl w:ilvl="0">
      <w:start w:val="1"/>
      <w:numFmt w:val="decimal"/>
      <w:pStyle w:val="Section"/>
      <w:suff w:val="nothing"/>
      <w:lvlText w:val="%1.  "/>
      <w:lvlJc w:val="left"/>
      <w:pPr>
        <w:ind w:left="142"/>
      </w:pPr>
      <w:rPr>
        <w:rFonts w:cs="Times New Roman" w:hint="default"/>
      </w:rPr>
    </w:lvl>
    <w:lvl w:ilvl="1">
      <w:start w:val="1"/>
      <w:numFmt w:val="decimal"/>
      <w:pStyle w:val="Subsection"/>
      <w:suff w:val="nothing"/>
      <w:lvlText w:val="%1.%2.  "/>
      <w:lvlJc w:val="left"/>
      <w:rPr>
        <w:rFonts w:cs="Times New Roman" w:hint="default"/>
        <w:b w:val="0"/>
      </w:rPr>
    </w:lvl>
    <w:lvl w:ilvl="2">
      <w:start w:val="1"/>
      <w:numFmt w:val="decimal"/>
      <w:pStyle w:val="Subsubsection"/>
      <w:suff w:val="nothing"/>
      <w:lvlText w:val="%1.%2.%3.  "/>
      <w:lvlJc w:val="left"/>
      <w:pPr>
        <w:ind w:firstLine="142"/>
      </w:pPr>
      <w:rPr>
        <w:rFonts w:cs="Times New Roman" w:hint="default"/>
        <w:i/>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1BDB511F"/>
    <w:multiLevelType w:val="hybridMultilevel"/>
    <w:tmpl w:val="CD90A114"/>
    <w:lvl w:ilvl="0" w:tplc="1076C0A6">
      <w:start w:val="5"/>
      <w:numFmt w:val="decimal"/>
      <w:lvlText w:val="%1."/>
      <w:lvlJc w:val="left"/>
      <w:pPr>
        <w:ind w:left="360" w:hanging="360"/>
      </w:pPr>
      <w:rPr>
        <w:rFonts w:cs="Times New Roman" w:hint="default"/>
      </w:rPr>
    </w:lvl>
    <w:lvl w:ilvl="1" w:tplc="04090019" w:tentative="1">
      <w:start w:val="1"/>
      <w:numFmt w:val="lowerLetter"/>
      <w:lvlText w:val="%2."/>
      <w:lvlJc w:val="left"/>
      <w:pPr>
        <w:ind w:left="873" w:hanging="360"/>
      </w:pPr>
      <w:rPr>
        <w:rFonts w:cs="Times New Roman"/>
      </w:rPr>
    </w:lvl>
    <w:lvl w:ilvl="2" w:tplc="0409001B" w:tentative="1">
      <w:start w:val="1"/>
      <w:numFmt w:val="lowerRoman"/>
      <w:lvlText w:val="%3."/>
      <w:lvlJc w:val="right"/>
      <w:pPr>
        <w:ind w:left="1593" w:hanging="180"/>
      </w:pPr>
      <w:rPr>
        <w:rFonts w:cs="Times New Roman"/>
      </w:rPr>
    </w:lvl>
    <w:lvl w:ilvl="3" w:tplc="0409000F" w:tentative="1">
      <w:start w:val="1"/>
      <w:numFmt w:val="decimal"/>
      <w:lvlText w:val="%4."/>
      <w:lvlJc w:val="left"/>
      <w:pPr>
        <w:ind w:left="2313" w:hanging="360"/>
      </w:pPr>
      <w:rPr>
        <w:rFonts w:cs="Times New Roman"/>
      </w:rPr>
    </w:lvl>
    <w:lvl w:ilvl="4" w:tplc="04090019" w:tentative="1">
      <w:start w:val="1"/>
      <w:numFmt w:val="lowerLetter"/>
      <w:lvlText w:val="%5."/>
      <w:lvlJc w:val="left"/>
      <w:pPr>
        <w:ind w:left="3033" w:hanging="360"/>
      </w:pPr>
      <w:rPr>
        <w:rFonts w:cs="Times New Roman"/>
      </w:rPr>
    </w:lvl>
    <w:lvl w:ilvl="5" w:tplc="0409001B" w:tentative="1">
      <w:start w:val="1"/>
      <w:numFmt w:val="lowerRoman"/>
      <w:lvlText w:val="%6."/>
      <w:lvlJc w:val="right"/>
      <w:pPr>
        <w:ind w:left="3753" w:hanging="180"/>
      </w:pPr>
      <w:rPr>
        <w:rFonts w:cs="Times New Roman"/>
      </w:rPr>
    </w:lvl>
    <w:lvl w:ilvl="6" w:tplc="0409000F" w:tentative="1">
      <w:start w:val="1"/>
      <w:numFmt w:val="decimal"/>
      <w:lvlText w:val="%7."/>
      <w:lvlJc w:val="left"/>
      <w:pPr>
        <w:ind w:left="4473" w:hanging="360"/>
      </w:pPr>
      <w:rPr>
        <w:rFonts w:cs="Times New Roman"/>
      </w:rPr>
    </w:lvl>
    <w:lvl w:ilvl="7" w:tplc="04090019" w:tentative="1">
      <w:start w:val="1"/>
      <w:numFmt w:val="lowerLetter"/>
      <w:lvlText w:val="%8."/>
      <w:lvlJc w:val="left"/>
      <w:pPr>
        <w:ind w:left="5193" w:hanging="360"/>
      </w:pPr>
      <w:rPr>
        <w:rFonts w:cs="Times New Roman"/>
      </w:rPr>
    </w:lvl>
    <w:lvl w:ilvl="8" w:tplc="0409001B" w:tentative="1">
      <w:start w:val="1"/>
      <w:numFmt w:val="lowerRoman"/>
      <w:lvlText w:val="%9."/>
      <w:lvlJc w:val="right"/>
      <w:pPr>
        <w:ind w:left="5913" w:hanging="180"/>
      </w:pPr>
      <w:rPr>
        <w:rFonts w:cs="Times New Roman"/>
      </w:rPr>
    </w:lvl>
  </w:abstractNum>
  <w:abstractNum w:abstractNumId="4">
    <w:nsid w:val="26362040"/>
    <w:multiLevelType w:val="hybridMultilevel"/>
    <w:tmpl w:val="F4C60384"/>
    <w:lvl w:ilvl="0" w:tplc="78667A58">
      <w:start w:val="1"/>
      <w:numFmt w:val="decimal"/>
      <w:lvlText w:val="%1."/>
      <w:lvlJc w:val="left"/>
      <w:pPr>
        <w:ind w:left="720" w:hanging="360"/>
      </w:pPr>
      <w:rPr>
        <w:rFonts w:asciiTheme="minorHAnsi" w:hAnsiTheme="minorHAns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A56E16"/>
    <w:multiLevelType w:val="hybridMultilevel"/>
    <w:tmpl w:val="99F847B0"/>
    <w:lvl w:ilvl="0" w:tplc="A40E3EEA">
      <w:start w:val="4"/>
      <w:numFmt w:val="decimal"/>
      <w:lvlText w:val="%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9071103"/>
    <w:multiLevelType w:val="hybridMultilevel"/>
    <w:tmpl w:val="AF6A1A92"/>
    <w:lvl w:ilvl="0" w:tplc="0409000F">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7">
    <w:nsid w:val="43153624"/>
    <w:multiLevelType w:val="hybridMultilevel"/>
    <w:tmpl w:val="C8AACAC2"/>
    <w:lvl w:ilvl="0" w:tplc="F84C3064">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4AD213D6"/>
    <w:multiLevelType w:val="hybridMultilevel"/>
    <w:tmpl w:val="DF36AC0A"/>
    <w:lvl w:ilvl="0" w:tplc="87A2BA84">
      <w:start w:val="2"/>
      <w:numFmt w:val="decimal"/>
      <w:lvlText w:val="%1.3"/>
      <w:lvlJc w:val="left"/>
      <w:pPr>
        <w:ind w:left="36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28A3688"/>
    <w:multiLevelType w:val="hybridMultilevel"/>
    <w:tmpl w:val="4A92216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5C4A46FD"/>
    <w:multiLevelType w:val="hybridMultilevel"/>
    <w:tmpl w:val="590A47AC"/>
    <w:lvl w:ilvl="0" w:tplc="27C2AAAE">
      <w:start w:val="4"/>
      <w:numFmt w:val="decimal"/>
      <w:lvlText w:val="%1.2"/>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5C946197"/>
    <w:multiLevelType w:val="hybridMultilevel"/>
    <w:tmpl w:val="ACA842C2"/>
    <w:lvl w:ilvl="0" w:tplc="FAECF236">
      <w:start w:val="1"/>
      <w:numFmt w:val="decimal"/>
      <w:lvlText w:val="%1."/>
      <w:lvlJc w:val="left"/>
      <w:pPr>
        <w:ind w:left="720" w:hanging="360"/>
      </w:pPr>
      <w:rPr>
        <w:rFonts w:asciiTheme="minorHAnsi" w:hAnsiTheme="minorHAns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5C22F7"/>
    <w:multiLevelType w:val="hybridMultilevel"/>
    <w:tmpl w:val="26E80D60"/>
    <w:lvl w:ilvl="0" w:tplc="2BC6B7E8">
      <w:start w:val="4"/>
      <w:numFmt w:val="decimal"/>
      <w:lvlText w:val="%1.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FB3761F"/>
    <w:multiLevelType w:val="hybridMultilevel"/>
    <w:tmpl w:val="90B023E6"/>
    <w:lvl w:ilvl="0" w:tplc="7580481C">
      <w:start w:val="2"/>
      <w:numFmt w:val="decimal"/>
      <w:lvlText w:val="%1.1"/>
      <w:lvlJc w:val="left"/>
      <w:pPr>
        <w:ind w:left="360" w:hanging="360"/>
      </w:pPr>
      <w:rPr>
        <w:rFonts w:cs="Times New Roman" w:hint="default"/>
      </w:rPr>
    </w:lvl>
    <w:lvl w:ilvl="1" w:tplc="04090019" w:tentative="1">
      <w:start w:val="1"/>
      <w:numFmt w:val="lowerLetter"/>
      <w:lvlText w:val="%2."/>
      <w:lvlJc w:val="left"/>
      <w:pPr>
        <w:ind w:left="796" w:hanging="360"/>
      </w:pPr>
      <w:rPr>
        <w:rFonts w:cs="Times New Roman"/>
      </w:rPr>
    </w:lvl>
    <w:lvl w:ilvl="2" w:tplc="0409001B" w:tentative="1">
      <w:start w:val="1"/>
      <w:numFmt w:val="lowerRoman"/>
      <w:lvlText w:val="%3."/>
      <w:lvlJc w:val="right"/>
      <w:pPr>
        <w:ind w:left="1516" w:hanging="180"/>
      </w:pPr>
      <w:rPr>
        <w:rFonts w:cs="Times New Roman"/>
      </w:rPr>
    </w:lvl>
    <w:lvl w:ilvl="3" w:tplc="0409000F" w:tentative="1">
      <w:start w:val="1"/>
      <w:numFmt w:val="decimal"/>
      <w:lvlText w:val="%4."/>
      <w:lvlJc w:val="left"/>
      <w:pPr>
        <w:ind w:left="2236" w:hanging="360"/>
      </w:pPr>
      <w:rPr>
        <w:rFonts w:cs="Times New Roman"/>
      </w:rPr>
    </w:lvl>
    <w:lvl w:ilvl="4" w:tplc="04090019" w:tentative="1">
      <w:start w:val="1"/>
      <w:numFmt w:val="lowerLetter"/>
      <w:lvlText w:val="%5."/>
      <w:lvlJc w:val="left"/>
      <w:pPr>
        <w:ind w:left="2956" w:hanging="360"/>
      </w:pPr>
      <w:rPr>
        <w:rFonts w:cs="Times New Roman"/>
      </w:rPr>
    </w:lvl>
    <w:lvl w:ilvl="5" w:tplc="0409001B" w:tentative="1">
      <w:start w:val="1"/>
      <w:numFmt w:val="lowerRoman"/>
      <w:lvlText w:val="%6."/>
      <w:lvlJc w:val="right"/>
      <w:pPr>
        <w:ind w:left="3676" w:hanging="180"/>
      </w:pPr>
      <w:rPr>
        <w:rFonts w:cs="Times New Roman"/>
      </w:rPr>
    </w:lvl>
    <w:lvl w:ilvl="6" w:tplc="0409000F" w:tentative="1">
      <w:start w:val="1"/>
      <w:numFmt w:val="decimal"/>
      <w:lvlText w:val="%7."/>
      <w:lvlJc w:val="left"/>
      <w:pPr>
        <w:ind w:left="4396" w:hanging="360"/>
      </w:pPr>
      <w:rPr>
        <w:rFonts w:cs="Times New Roman"/>
      </w:rPr>
    </w:lvl>
    <w:lvl w:ilvl="7" w:tplc="04090019" w:tentative="1">
      <w:start w:val="1"/>
      <w:numFmt w:val="lowerLetter"/>
      <w:lvlText w:val="%8."/>
      <w:lvlJc w:val="left"/>
      <w:pPr>
        <w:ind w:left="5116" w:hanging="360"/>
      </w:pPr>
      <w:rPr>
        <w:rFonts w:cs="Times New Roman"/>
      </w:rPr>
    </w:lvl>
    <w:lvl w:ilvl="8" w:tplc="0409001B" w:tentative="1">
      <w:start w:val="1"/>
      <w:numFmt w:val="lowerRoman"/>
      <w:lvlText w:val="%9."/>
      <w:lvlJc w:val="right"/>
      <w:pPr>
        <w:ind w:left="5836" w:hanging="180"/>
      </w:pPr>
      <w:rPr>
        <w:rFonts w:cs="Times New Roman"/>
      </w:rPr>
    </w:lvl>
  </w:abstractNum>
  <w:abstractNum w:abstractNumId="14">
    <w:nsid w:val="7FB92A50"/>
    <w:multiLevelType w:val="hybridMultilevel"/>
    <w:tmpl w:val="3E70D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1"/>
  </w:num>
  <w:num w:numId="4">
    <w:abstractNumId w:val="7"/>
  </w:num>
  <w:num w:numId="5">
    <w:abstractNumId w:val="8"/>
  </w:num>
  <w:num w:numId="6">
    <w:abstractNumId w:val="9"/>
  </w:num>
  <w:num w:numId="7">
    <w:abstractNumId w:val="0"/>
  </w:num>
  <w:num w:numId="8">
    <w:abstractNumId w:val="5"/>
  </w:num>
  <w:num w:numId="9">
    <w:abstractNumId w:val="12"/>
  </w:num>
  <w:num w:numId="10">
    <w:abstractNumId w:val="10"/>
  </w:num>
  <w:num w:numId="11">
    <w:abstractNumId w:val="6"/>
  </w:num>
  <w:num w:numId="12">
    <w:abstractNumId w:val="3"/>
  </w:num>
  <w:num w:numId="13">
    <w:abstractNumId w:val="11"/>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EBF"/>
    <w:rsid w:val="001A35A4"/>
    <w:rsid w:val="00602B2E"/>
    <w:rsid w:val="00901B50"/>
    <w:rsid w:val="00AB6EBF"/>
    <w:rsid w:val="00B07A56"/>
    <w:rsid w:val="00C17AD6"/>
    <w:rsid w:val="00C35A15"/>
    <w:rsid w:val="00D900A7"/>
    <w:rsid w:val="00F46FFB"/>
    <w:rsid w:val="00FF5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F9A140-C4F9-44CC-AEE2-862452EE6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EBF"/>
    <w:pPr>
      <w:spacing w:after="200" w:line="276"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6EBF"/>
    <w:rPr>
      <w:rFonts w:cs="Times New Roman"/>
      <w:color w:val="0000FF"/>
      <w:u w:val="single"/>
    </w:rPr>
  </w:style>
  <w:style w:type="paragraph" w:styleId="ListParagraph">
    <w:name w:val="List Paragraph"/>
    <w:aliases w:val="Body of text"/>
    <w:basedOn w:val="Normal"/>
    <w:link w:val="ListParagraphChar"/>
    <w:uiPriority w:val="34"/>
    <w:qFormat/>
    <w:rsid w:val="00AB6EBF"/>
    <w:pPr>
      <w:ind w:left="720"/>
      <w:contextualSpacing/>
    </w:pPr>
  </w:style>
  <w:style w:type="paragraph" w:customStyle="1" w:styleId="Subsubsection">
    <w:name w:val="Subsubsection"/>
    <w:next w:val="Normal"/>
    <w:rsid w:val="00AB6EBF"/>
    <w:pPr>
      <w:numPr>
        <w:ilvl w:val="2"/>
        <w:numId w:val="1"/>
      </w:numPr>
      <w:spacing w:before="240" w:after="0" w:line="240" w:lineRule="auto"/>
    </w:pPr>
    <w:rPr>
      <w:rFonts w:ascii="Times" w:eastAsia="Times New Roman" w:hAnsi="Times" w:cs="Times New Roman"/>
      <w:i/>
      <w:iCs/>
      <w:color w:val="000000"/>
      <w:lang w:val="en-GB"/>
    </w:rPr>
  </w:style>
  <w:style w:type="paragraph" w:customStyle="1" w:styleId="Section">
    <w:name w:val="Section"/>
    <w:next w:val="Normal"/>
    <w:rsid w:val="00AB6EBF"/>
    <w:pPr>
      <w:numPr>
        <w:numId w:val="1"/>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AB6EBF"/>
    <w:pPr>
      <w:numPr>
        <w:ilvl w:val="1"/>
        <w:numId w:val="1"/>
      </w:numPr>
      <w:spacing w:before="240" w:after="0" w:line="240" w:lineRule="auto"/>
    </w:pPr>
    <w:rPr>
      <w:rFonts w:ascii="Times" w:eastAsia="Times New Roman" w:hAnsi="Times" w:cs="Times New Roman"/>
      <w:iCs/>
      <w:color w:val="000000"/>
      <w:lang w:val="en-GB"/>
    </w:rPr>
  </w:style>
  <w:style w:type="character" w:customStyle="1" w:styleId="ListParagraphChar">
    <w:name w:val="List Paragraph Char"/>
    <w:aliases w:val="Body of text Char"/>
    <w:link w:val="ListParagraph"/>
    <w:uiPriority w:val="34"/>
    <w:locked/>
    <w:rsid w:val="00AB6EBF"/>
    <w:rPr>
      <w:rFonts w:eastAsia="Times New Roman" w:cs="Times New Roman"/>
    </w:rPr>
  </w:style>
  <w:style w:type="table" w:styleId="TableGrid">
    <w:name w:val="Table Grid"/>
    <w:basedOn w:val="TableNormal"/>
    <w:uiPriority w:val="59"/>
    <w:rsid w:val="00AB6EB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nonumber">
    <w:name w:val="Section (no number)"/>
    <w:next w:val="Normal"/>
    <w:rsid w:val="00AB6EBF"/>
    <w:pPr>
      <w:spacing w:before="240" w:after="0" w:line="240" w:lineRule="auto"/>
    </w:pPr>
    <w:rPr>
      <w:rFonts w:ascii="Times" w:eastAsia="Times New Roman" w:hAnsi="Times" w:cs="Times New Roman"/>
      <w:b/>
      <w:iCs/>
      <w:color w:val="000000"/>
    </w:rPr>
  </w:style>
  <w:style w:type="character" w:customStyle="1" w:styleId="shorttext">
    <w:name w:val="short_text"/>
    <w:basedOn w:val="DefaultParagraphFont"/>
    <w:rsid w:val="00602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asepsam234@ikipsiliwangi.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setiyadiruli@ikipsiliwangi.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lih0400990@ikipsiliwangi.ac.id" TargetMode="External"/><Relationship Id="rId11" Type="http://schemas.openxmlformats.org/officeDocument/2006/relationships/chart" Target="charts/chart3.xml"/><Relationship Id="rId5" Type="http://schemas.openxmlformats.org/officeDocument/2006/relationships/hyperlink" Target="http://icsmee.event.upi.edu/index.php/form/abstract_view/2916" TargetMode="Externa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Sheet1!$B$1</c:f>
              <c:strCache>
                <c:ptCount val="1"/>
                <c:pt idx="0">
                  <c:v>Sentence Structure</c:v>
                </c:pt>
              </c:strCache>
            </c:strRef>
          </c:tx>
          <c:invertIfNegative val="0"/>
          <c:cat>
            <c:strRef>
              <c:f>Sheet1!$A$2:$A$6</c:f>
              <c:strCache>
                <c:ptCount val="5"/>
                <c:pt idx="0">
                  <c:v>A</c:v>
                </c:pt>
                <c:pt idx="1">
                  <c:v>B</c:v>
                </c:pt>
                <c:pt idx="2">
                  <c:v>C</c:v>
                </c:pt>
                <c:pt idx="3">
                  <c:v>D</c:v>
                </c:pt>
                <c:pt idx="4">
                  <c:v>E</c:v>
                </c:pt>
              </c:strCache>
            </c:strRef>
          </c:cat>
          <c:val>
            <c:numRef>
              <c:f>Sheet1!$B$2:$B$6</c:f>
              <c:numCache>
                <c:formatCode>General</c:formatCode>
                <c:ptCount val="5"/>
                <c:pt idx="0">
                  <c:v>60</c:v>
                </c:pt>
              </c:numCache>
            </c:numRef>
          </c:val>
        </c:ser>
        <c:ser>
          <c:idx val="1"/>
          <c:order val="1"/>
          <c:tx>
            <c:strRef>
              <c:f>Sheet1!$C$1</c:f>
              <c:strCache>
                <c:ptCount val="1"/>
                <c:pt idx="0">
                  <c:v>Intrinsic element</c:v>
                </c:pt>
              </c:strCache>
            </c:strRef>
          </c:tx>
          <c:invertIfNegative val="0"/>
          <c:cat>
            <c:strRef>
              <c:f>Sheet1!$A$2:$A$6</c:f>
              <c:strCache>
                <c:ptCount val="5"/>
                <c:pt idx="0">
                  <c:v>A</c:v>
                </c:pt>
                <c:pt idx="1">
                  <c:v>B</c:v>
                </c:pt>
                <c:pt idx="2">
                  <c:v>C</c:v>
                </c:pt>
                <c:pt idx="3">
                  <c:v>D</c:v>
                </c:pt>
                <c:pt idx="4">
                  <c:v>E</c:v>
                </c:pt>
              </c:strCache>
            </c:strRef>
          </c:cat>
          <c:val>
            <c:numRef>
              <c:f>Sheet1!$C$2:$C$6</c:f>
              <c:numCache>
                <c:formatCode>General</c:formatCode>
                <c:ptCount val="5"/>
                <c:pt idx="1">
                  <c:v>67</c:v>
                </c:pt>
              </c:numCache>
            </c:numRef>
          </c:val>
        </c:ser>
        <c:ser>
          <c:idx val="2"/>
          <c:order val="2"/>
          <c:tx>
            <c:strRef>
              <c:f>Sheet1!$D$1</c:f>
              <c:strCache>
                <c:ptCount val="1"/>
                <c:pt idx="0">
                  <c:v>Story complexity</c:v>
                </c:pt>
              </c:strCache>
            </c:strRef>
          </c:tx>
          <c:invertIfNegative val="0"/>
          <c:cat>
            <c:strRef>
              <c:f>Sheet1!$A$2:$A$6</c:f>
              <c:strCache>
                <c:ptCount val="5"/>
                <c:pt idx="0">
                  <c:v>A</c:v>
                </c:pt>
                <c:pt idx="1">
                  <c:v>B</c:v>
                </c:pt>
                <c:pt idx="2">
                  <c:v>C</c:v>
                </c:pt>
                <c:pt idx="3">
                  <c:v>D</c:v>
                </c:pt>
                <c:pt idx="4">
                  <c:v>E</c:v>
                </c:pt>
              </c:strCache>
            </c:strRef>
          </c:cat>
          <c:val>
            <c:numRef>
              <c:f>Sheet1!$D$2:$D$6</c:f>
              <c:numCache>
                <c:formatCode>General</c:formatCode>
                <c:ptCount val="5"/>
                <c:pt idx="2">
                  <c:v>47</c:v>
                </c:pt>
              </c:numCache>
            </c:numRef>
          </c:val>
        </c:ser>
        <c:ser>
          <c:idx val="3"/>
          <c:order val="3"/>
          <c:tx>
            <c:strRef>
              <c:f>Sheet1!$E$1</c:f>
              <c:strCache>
                <c:ptCount val="1"/>
                <c:pt idx="0">
                  <c:v>Continuity of story</c:v>
                </c:pt>
              </c:strCache>
            </c:strRef>
          </c:tx>
          <c:invertIfNegative val="0"/>
          <c:cat>
            <c:strRef>
              <c:f>Sheet1!$A$2:$A$6</c:f>
              <c:strCache>
                <c:ptCount val="5"/>
                <c:pt idx="0">
                  <c:v>A</c:v>
                </c:pt>
                <c:pt idx="1">
                  <c:v>B</c:v>
                </c:pt>
                <c:pt idx="2">
                  <c:v>C</c:v>
                </c:pt>
                <c:pt idx="3">
                  <c:v>D</c:v>
                </c:pt>
                <c:pt idx="4">
                  <c:v>E</c:v>
                </c:pt>
              </c:strCache>
            </c:strRef>
          </c:cat>
          <c:val>
            <c:numRef>
              <c:f>Sheet1!$E$2:$E$6</c:f>
              <c:numCache>
                <c:formatCode>General</c:formatCode>
                <c:ptCount val="5"/>
                <c:pt idx="3">
                  <c:v>55</c:v>
                </c:pt>
              </c:numCache>
            </c:numRef>
          </c:val>
        </c:ser>
        <c:ser>
          <c:idx val="4"/>
          <c:order val="4"/>
          <c:tx>
            <c:strRef>
              <c:f>Sheet1!$F$1</c:f>
              <c:strCache>
                <c:ptCount val="1"/>
                <c:pt idx="0">
                  <c:v>Imagination in the story</c:v>
                </c:pt>
              </c:strCache>
            </c:strRef>
          </c:tx>
          <c:invertIfNegative val="0"/>
          <c:cat>
            <c:strRef>
              <c:f>Sheet1!$A$2:$A$6</c:f>
              <c:strCache>
                <c:ptCount val="5"/>
                <c:pt idx="0">
                  <c:v>A</c:v>
                </c:pt>
                <c:pt idx="1">
                  <c:v>B</c:v>
                </c:pt>
                <c:pt idx="2">
                  <c:v>C</c:v>
                </c:pt>
                <c:pt idx="3">
                  <c:v>D</c:v>
                </c:pt>
                <c:pt idx="4">
                  <c:v>E</c:v>
                </c:pt>
              </c:strCache>
            </c:strRef>
          </c:cat>
          <c:val>
            <c:numRef>
              <c:f>Sheet1!$F$2:$F$6</c:f>
              <c:numCache>
                <c:formatCode>General</c:formatCode>
                <c:ptCount val="5"/>
                <c:pt idx="4">
                  <c:v>50</c:v>
                </c:pt>
              </c:numCache>
            </c:numRef>
          </c:val>
        </c:ser>
        <c:dLbls>
          <c:showLegendKey val="0"/>
          <c:showVal val="0"/>
          <c:showCatName val="0"/>
          <c:showSerName val="0"/>
          <c:showPercent val="0"/>
          <c:showBubbleSize val="0"/>
        </c:dLbls>
        <c:gapWidth val="150"/>
        <c:overlap val="100"/>
        <c:axId val="489643304"/>
        <c:axId val="489636248"/>
      </c:barChart>
      <c:catAx>
        <c:axId val="489643304"/>
        <c:scaling>
          <c:orientation val="minMax"/>
        </c:scaling>
        <c:delete val="0"/>
        <c:axPos val="b"/>
        <c:numFmt formatCode="General" sourceLinked="1"/>
        <c:majorTickMark val="out"/>
        <c:minorTickMark val="none"/>
        <c:tickLblPos val="nextTo"/>
        <c:crossAx val="489636248"/>
        <c:crosses val="autoZero"/>
        <c:auto val="1"/>
        <c:lblAlgn val="ctr"/>
        <c:lblOffset val="100"/>
        <c:noMultiLvlLbl val="0"/>
      </c:catAx>
      <c:valAx>
        <c:axId val="489636248"/>
        <c:scaling>
          <c:orientation val="minMax"/>
        </c:scaling>
        <c:delete val="0"/>
        <c:axPos val="l"/>
        <c:majorGridlines/>
        <c:numFmt formatCode="General" sourceLinked="1"/>
        <c:majorTickMark val="out"/>
        <c:minorTickMark val="none"/>
        <c:tickLblPos val="nextTo"/>
        <c:crossAx val="489643304"/>
        <c:crosses val="autoZero"/>
        <c:crossBetween val="between"/>
      </c:valAx>
    </c:plotArea>
    <c:legend>
      <c:legendPos val="r"/>
      <c:layout>
        <c:manualLayout>
          <c:xMode val="edge"/>
          <c:yMode val="edge"/>
          <c:x val="0.654292343387471"/>
          <c:y val="0.203125"/>
          <c:w val="0.3271461716937355"/>
          <c:h val="0.58854166666666663"/>
        </c:manualLayout>
      </c:layout>
      <c:overlay val="0"/>
    </c:legend>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154171701293996"/>
          <c:y val="4.8489046589104551E-2"/>
          <c:w val="0.52199234292265717"/>
          <c:h val="0.78363750312180458"/>
        </c:manualLayout>
      </c:layout>
      <c:barChart>
        <c:barDir val="col"/>
        <c:grouping val="stacked"/>
        <c:varyColors val="0"/>
        <c:ser>
          <c:idx val="0"/>
          <c:order val="0"/>
          <c:tx>
            <c:strRef>
              <c:f>Sheet1!$B$1</c:f>
              <c:strCache>
                <c:ptCount val="1"/>
                <c:pt idx="0">
                  <c:v>Sentence Structure</c:v>
                </c:pt>
              </c:strCache>
            </c:strRef>
          </c:tx>
          <c:invertIfNegative val="0"/>
          <c:cat>
            <c:strRef>
              <c:f>Sheet1!$A$2:$A$6</c:f>
              <c:strCache>
                <c:ptCount val="5"/>
                <c:pt idx="0">
                  <c:v>A</c:v>
                </c:pt>
                <c:pt idx="1">
                  <c:v>B</c:v>
                </c:pt>
                <c:pt idx="2">
                  <c:v>C</c:v>
                </c:pt>
                <c:pt idx="3">
                  <c:v>D</c:v>
                </c:pt>
                <c:pt idx="4">
                  <c:v>E</c:v>
                </c:pt>
              </c:strCache>
            </c:strRef>
          </c:cat>
          <c:val>
            <c:numRef>
              <c:f>Sheet1!$B$2:$B$6</c:f>
              <c:numCache>
                <c:formatCode>General</c:formatCode>
                <c:ptCount val="5"/>
                <c:pt idx="0">
                  <c:v>82</c:v>
                </c:pt>
              </c:numCache>
            </c:numRef>
          </c:val>
        </c:ser>
        <c:ser>
          <c:idx val="1"/>
          <c:order val="1"/>
          <c:tx>
            <c:strRef>
              <c:f>Sheet1!$C$1</c:f>
              <c:strCache>
                <c:ptCount val="1"/>
                <c:pt idx="0">
                  <c:v>Intrinsic element</c:v>
                </c:pt>
              </c:strCache>
            </c:strRef>
          </c:tx>
          <c:invertIfNegative val="0"/>
          <c:cat>
            <c:strRef>
              <c:f>Sheet1!$A$2:$A$6</c:f>
              <c:strCache>
                <c:ptCount val="5"/>
                <c:pt idx="0">
                  <c:v>A</c:v>
                </c:pt>
                <c:pt idx="1">
                  <c:v>B</c:v>
                </c:pt>
                <c:pt idx="2">
                  <c:v>C</c:v>
                </c:pt>
                <c:pt idx="3">
                  <c:v>D</c:v>
                </c:pt>
                <c:pt idx="4">
                  <c:v>E</c:v>
                </c:pt>
              </c:strCache>
            </c:strRef>
          </c:cat>
          <c:val>
            <c:numRef>
              <c:f>Sheet1!$C$2:$C$6</c:f>
              <c:numCache>
                <c:formatCode>General</c:formatCode>
                <c:ptCount val="5"/>
                <c:pt idx="1">
                  <c:v>90</c:v>
                </c:pt>
              </c:numCache>
            </c:numRef>
          </c:val>
        </c:ser>
        <c:ser>
          <c:idx val="2"/>
          <c:order val="2"/>
          <c:tx>
            <c:strRef>
              <c:f>Sheet1!$D$1</c:f>
              <c:strCache>
                <c:ptCount val="1"/>
                <c:pt idx="0">
                  <c:v>Story complexity</c:v>
                </c:pt>
              </c:strCache>
            </c:strRef>
          </c:tx>
          <c:invertIfNegative val="0"/>
          <c:cat>
            <c:strRef>
              <c:f>Sheet1!$A$2:$A$6</c:f>
              <c:strCache>
                <c:ptCount val="5"/>
                <c:pt idx="0">
                  <c:v>A</c:v>
                </c:pt>
                <c:pt idx="1">
                  <c:v>B</c:v>
                </c:pt>
                <c:pt idx="2">
                  <c:v>C</c:v>
                </c:pt>
                <c:pt idx="3">
                  <c:v>D</c:v>
                </c:pt>
                <c:pt idx="4">
                  <c:v>E</c:v>
                </c:pt>
              </c:strCache>
            </c:strRef>
          </c:cat>
          <c:val>
            <c:numRef>
              <c:f>Sheet1!$D$2:$D$6</c:f>
              <c:numCache>
                <c:formatCode>General</c:formatCode>
                <c:ptCount val="5"/>
                <c:pt idx="2">
                  <c:v>80</c:v>
                </c:pt>
              </c:numCache>
            </c:numRef>
          </c:val>
        </c:ser>
        <c:ser>
          <c:idx val="3"/>
          <c:order val="3"/>
          <c:tx>
            <c:strRef>
              <c:f>Sheet1!$E$1</c:f>
              <c:strCache>
                <c:ptCount val="1"/>
                <c:pt idx="0">
                  <c:v>Continuity of story</c:v>
                </c:pt>
              </c:strCache>
            </c:strRef>
          </c:tx>
          <c:invertIfNegative val="0"/>
          <c:cat>
            <c:strRef>
              <c:f>Sheet1!$A$2:$A$6</c:f>
              <c:strCache>
                <c:ptCount val="5"/>
                <c:pt idx="0">
                  <c:v>A</c:v>
                </c:pt>
                <c:pt idx="1">
                  <c:v>B</c:v>
                </c:pt>
                <c:pt idx="2">
                  <c:v>C</c:v>
                </c:pt>
                <c:pt idx="3">
                  <c:v>D</c:v>
                </c:pt>
                <c:pt idx="4">
                  <c:v>E</c:v>
                </c:pt>
              </c:strCache>
            </c:strRef>
          </c:cat>
          <c:val>
            <c:numRef>
              <c:f>Sheet1!$E$2:$E$6</c:f>
              <c:numCache>
                <c:formatCode>General</c:formatCode>
                <c:ptCount val="5"/>
                <c:pt idx="3">
                  <c:v>95</c:v>
                </c:pt>
              </c:numCache>
            </c:numRef>
          </c:val>
        </c:ser>
        <c:ser>
          <c:idx val="4"/>
          <c:order val="4"/>
          <c:tx>
            <c:strRef>
              <c:f>Sheet1!$F$1</c:f>
              <c:strCache>
                <c:ptCount val="1"/>
                <c:pt idx="0">
                  <c:v>Imagination in the story</c:v>
                </c:pt>
              </c:strCache>
            </c:strRef>
          </c:tx>
          <c:invertIfNegative val="0"/>
          <c:cat>
            <c:strRef>
              <c:f>Sheet1!$A$2:$A$6</c:f>
              <c:strCache>
                <c:ptCount val="5"/>
                <c:pt idx="0">
                  <c:v>A</c:v>
                </c:pt>
                <c:pt idx="1">
                  <c:v>B</c:v>
                </c:pt>
                <c:pt idx="2">
                  <c:v>C</c:v>
                </c:pt>
                <c:pt idx="3">
                  <c:v>D</c:v>
                </c:pt>
                <c:pt idx="4">
                  <c:v>E</c:v>
                </c:pt>
              </c:strCache>
            </c:strRef>
          </c:cat>
          <c:val>
            <c:numRef>
              <c:f>Sheet1!$F$2:$F$6</c:f>
              <c:numCache>
                <c:formatCode>General</c:formatCode>
                <c:ptCount val="5"/>
                <c:pt idx="4">
                  <c:v>80</c:v>
                </c:pt>
              </c:numCache>
            </c:numRef>
          </c:val>
        </c:ser>
        <c:dLbls>
          <c:showLegendKey val="0"/>
          <c:showVal val="0"/>
          <c:showCatName val="0"/>
          <c:showSerName val="0"/>
          <c:showPercent val="0"/>
          <c:showBubbleSize val="0"/>
        </c:dLbls>
        <c:gapWidth val="150"/>
        <c:overlap val="100"/>
        <c:axId val="489637032"/>
        <c:axId val="489637424"/>
      </c:barChart>
      <c:catAx>
        <c:axId val="489637032"/>
        <c:scaling>
          <c:orientation val="minMax"/>
        </c:scaling>
        <c:delete val="0"/>
        <c:axPos val="b"/>
        <c:numFmt formatCode="General" sourceLinked="1"/>
        <c:majorTickMark val="out"/>
        <c:minorTickMark val="none"/>
        <c:tickLblPos val="nextTo"/>
        <c:crossAx val="489637424"/>
        <c:crosses val="autoZero"/>
        <c:auto val="1"/>
        <c:lblAlgn val="ctr"/>
        <c:lblOffset val="100"/>
        <c:noMultiLvlLbl val="0"/>
      </c:catAx>
      <c:valAx>
        <c:axId val="489637424"/>
        <c:scaling>
          <c:orientation val="minMax"/>
        </c:scaling>
        <c:delete val="0"/>
        <c:axPos val="l"/>
        <c:majorGridlines/>
        <c:numFmt formatCode="General" sourceLinked="1"/>
        <c:majorTickMark val="out"/>
        <c:minorTickMark val="none"/>
        <c:tickLblPos val="nextTo"/>
        <c:crossAx val="489637032"/>
        <c:crosses val="autoZero"/>
        <c:crossBetween val="between"/>
      </c:valAx>
    </c:plotArea>
    <c:legend>
      <c:legendPos val="r"/>
      <c:layout>
        <c:manualLayout>
          <c:xMode val="edge"/>
          <c:yMode val="edge"/>
          <c:x val="0.66666666666666663"/>
          <c:y val="8.1967213114754092E-2"/>
          <c:w val="0.30833333333333335"/>
          <c:h val="0.85245901639344257"/>
        </c:manualLayout>
      </c:layout>
      <c:overlay val="0"/>
    </c:legend>
    <c:plotVisOnly val="1"/>
    <c:dispBlanksAs val="gap"/>
    <c:showDLblsOverMax val="0"/>
  </c:chart>
  <c:spPr>
    <a:noFill/>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Sheet1!$B$1</c:f>
              <c:strCache>
                <c:ptCount val="1"/>
                <c:pt idx="0">
                  <c:v>Sentence Structure</c:v>
                </c:pt>
              </c:strCache>
            </c:strRef>
          </c:tx>
          <c:invertIfNegative val="0"/>
          <c:cat>
            <c:strRef>
              <c:f>Sheet1!$A$2:$A$6</c:f>
              <c:strCache>
                <c:ptCount val="5"/>
                <c:pt idx="0">
                  <c:v>A</c:v>
                </c:pt>
                <c:pt idx="1">
                  <c:v>B</c:v>
                </c:pt>
                <c:pt idx="2">
                  <c:v>C</c:v>
                </c:pt>
                <c:pt idx="3">
                  <c:v>D</c:v>
                </c:pt>
                <c:pt idx="4">
                  <c:v>E</c:v>
                </c:pt>
              </c:strCache>
            </c:strRef>
          </c:cat>
          <c:val>
            <c:numRef>
              <c:f>Sheet1!$B$2:$B$6</c:f>
              <c:numCache>
                <c:formatCode>General</c:formatCode>
                <c:ptCount val="5"/>
                <c:pt idx="0">
                  <c:v>0.6</c:v>
                </c:pt>
              </c:numCache>
            </c:numRef>
          </c:val>
        </c:ser>
        <c:ser>
          <c:idx val="1"/>
          <c:order val="1"/>
          <c:tx>
            <c:strRef>
              <c:f>Sheet1!$C$1</c:f>
              <c:strCache>
                <c:ptCount val="1"/>
                <c:pt idx="0">
                  <c:v>Intrinsic element</c:v>
                </c:pt>
              </c:strCache>
            </c:strRef>
          </c:tx>
          <c:invertIfNegative val="0"/>
          <c:cat>
            <c:strRef>
              <c:f>Sheet1!$A$2:$A$6</c:f>
              <c:strCache>
                <c:ptCount val="5"/>
                <c:pt idx="0">
                  <c:v>A</c:v>
                </c:pt>
                <c:pt idx="1">
                  <c:v>B</c:v>
                </c:pt>
                <c:pt idx="2">
                  <c:v>C</c:v>
                </c:pt>
                <c:pt idx="3">
                  <c:v>D</c:v>
                </c:pt>
                <c:pt idx="4">
                  <c:v>E</c:v>
                </c:pt>
              </c:strCache>
            </c:strRef>
          </c:cat>
          <c:val>
            <c:numRef>
              <c:f>Sheet1!$C$2:$C$6</c:f>
              <c:numCache>
                <c:formatCode>General</c:formatCode>
                <c:ptCount val="5"/>
                <c:pt idx="1">
                  <c:v>0.7</c:v>
                </c:pt>
              </c:numCache>
            </c:numRef>
          </c:val>
        </c:ser>
        <c:ser>
          <c:idx val="2"/>
          <c:order val="2"/>
          <c:tx>
            <c:strRef>
              <c:f>Sheet1!$D$1</c:f>
              <c:strCache>
                <c:ptCount val="1"/>
                <c:pt idx="0">
                  <c:v>Story complexity</c:v>
                </c:pt>
              </c:strCache>
            </c:strRef>
          </c:tx>
          <c:invertIfNegative val="0"/>
          <c:cat>
            <c:strRef>
              <c:f>Sheet1!$A$2:$A$6</c:f>
              <c:strCache>
                <c:ptCount val="5"/>
                <c:pt idx="0">
                  <c:v>A</c:v>
                </c:pt>
                <c:pt idx="1">
                  <c:v>B</c:v>
                </c:pt>
                <c:pt idx="2">
                  <c:v>C</c:v>
                </c:pt>
                <c:pt idx="3">
                  <c:v>D</c:v>
                </c:pt>
                <c:pt idx="4">
                  <c:v>E</c:v>
                </c:pt>
              </c:strCache>
            </c:strRef>
          </c:cat>
          <c:val>
            <c:numRef>
              <c:f>Sheet1!$D$2:$D$6</c:f>
              <c:numCache>
                <c:formatCode>General</c:formatCode>
                <c:ptCount val="5"/>
                <c:pt idx="2">
                  <c:v>0.6</c:v>
                </c:pt>
              </c:numCache>
            </c:numRef>
          </c:val>
        </c:ser>
        <c:ser>
          <c:idx val="3"/>
          <c:order val="3"/>
          <c:tx>
            <c:strRef>
              <c:f>Sheet1!$E$1</c:f>
              <c:strCache>
                <c:ptCount val="1"/>
                <c:pt idx="0">
                  <c:v>Continuity of story</c:v>
                </c:pt>
              </c:strCache>
            </c:strRef>
          </c:tx>
          <c:invertIfNegative val="0"/>
          <c:cat>
            <c:strRef>
              <c:f>Sheet1!$A$2:$A$6</c:f>
              <c:strCache>
                <c:ptCount val="5"/>
                <c:pt idx="0">
                  <c:v>A</c:v>
                </c:pt>
                <c:pt idx="1">
                  <c:v>B</c:v>
                </c:pt>
                <c:pt idx="2">
                  <c:v>C</c:v>
                </c:pt>
                <c:pt idx="3">
                  <c:v>D</c:v>
                </c:pt>
                <c:pt idx="4">
                  <c:v>E</c:v>
                </c:pt>
              </c:strCache>
            </c:strRef>
          </c:cat>
          <c:val>
            <c:numRef>
              <c:f>Sheet1!$E$2:$E$6</c:f>
              <c:numCache>
                <c:formatCode>General</c:formatCode>
                <c:ptCount val="5"/>
                <c:pt idx="3">
                  <c:v>0.6</c:v>
                </c:pt>
              </c:numCache>
            </c:numRef>
          </c:val>
        </c:ser>
        <c:ser>
          <c:idx val="4"/>
          <c:order val="4"/>
          <c:tx>
            <c:strRef>
              <c:f>Sheet1!$F$1</c:f>
              <c:strCache>
                <c:ptCount val="1"/>
                <c:pt idx="0">
                  <c:v>Imagination in the story</c:v>
                </c:pt>
              </c:strCache>
            </c:strRef>
          </c:tx>
          <c:invertIfNegative val="0"/>
          <c:cat>
            <c:strRef>
              <c:f>Sheet1!$A$2:$A$6</c:f>
              <c:strCache>
                <c:ptCount val="5"/>
                <c:pt idx="0">
                  <c:v>A</c:v>
                </c:pt>
                <c:pt idx="1">
                  <c:v>B</c:v>
                </c:pt>
                <c:pt idx="2">
                  <c:v>C</c:v>
                </c:pt>
                <c:pt idx="3">
                  <c:v>D</c:v>
                </c:pt>
                <c:pt idx="4">
                  <c:v>E</c:v>
                </c:pt>
              </c:strCache>
            </c:strRef>
          </c:cat>
          <c:val>
            <c:numRef>
              <c:f>Sheet1!$F$2:$F$6</c:f>
              <c:numCache>
                <c:formatCode>General</c:formatCode>
                <c:ptCount val="5"/>
                <c:pt idx="4">
                  <c:v>0.6</c:v>
                </c:pt>
              </c:numCache>
            </c:numRef>
          </c:val>
        </c:ser>
        <c:dLbls>
          <c:showLegendKey val="0"/>
          <c:showVal val="0"/>
          <c:showCatName val="0"/>
          <c:showSerName val="0"/>
          <c:showPercent val="0"/>
          <c:showBubbleSize val="0"/>
        </c:dLbls>
        <c:gapWidth val="150"/>
        <c:overlap val="100"/>
        <c:axId val="215116376"/>
        <c:axId val="215114024"/>
      </c:barChart>
      <c:catAx>
        <c:axId val="215116376"/>
        <c:scaling>
          <c:orientation val="minMax"/>
        </c:scaling>
        <c:delete val="0"/>
        <c:axPos val="b"/>
        <c:numFmt formatCode="General" sourceLinked="1"/>
        <c:majorTickMark val="out"/>
        <c:minorTickMark val="none"/>
        <c:tickLblPos val="nextTo"/>
        <c:crossAx val="215114024"/>
        <c:crosses val="autoZero"/>
        <c:auto val="1"/>
        <c:lblAlgn val="ctr"/>
        <c:lblOffset val="100"/>
        <c:noMultiLvlLbl val="0"/>
      </c:catAx>
      <c:valAx>
        <c:axId val="215114024"/>
        <c:scaling>
          <c:orientation val="minMax"/>
        </c:scaling>
        <c:delete val="0"/>
        <c:axPos val="l"/>
        <c:majorGridlines/>
        <c:numFmt formatCode="General" sourceLinked="1"/>
        <c:majorTickMark val="out"/>
        <c:minorTickMark val="none"/>
        <c:tickLblPos val="nextTo"/>
        <c:crossAx val="215116376"/>
        <c:crosses val="autoZero"/>
        <c:crossBetween val="between"/>
      </c:valAx>
    </c:plotArea>
    <c:legend>
      <c:legendPos val="r"/>
      <c:layout>
        <c:manualLayout>
          <c:xMode val="edge"/>
          <c:yMode val="edge"/>
          <c:x val="0.63143631436314362"/>
          <c:y val="0.10135135135135136"/>
          <c:w val="0.34417344173441733"/>
          <c:h val="0.81081081081081086"/>
        </c:manualLayout>
      </c:layout>
      <c:overlay val="0"/>
    </c:legend>
    <c:plotVisOnly val="1"/>
    <c:dispBlanksAs val="gap"/>
    <c:showDLblsOverMax val="0"/>
  </c:chart>
  <c:spPr>
    <a:noFill/>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48</TotalTime>
  <Pages>7</Pages>
  <Words>2295</Words>
  <Characters>13084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2018-10-17T03:54:00Z</dcterms:created>
  <dcterms:modified xsi:type="dcterms:W3CDTF">2018-10-17T04:45:00Z</dcterms:modified>
</cp:coreProperties>
</file>